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89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686824" cy="88010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824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91"/>
        <w:rPr>
          <w:rFonts w:ascii="Times New Roman"/>
          <w:sz w:val="24"/>
        </w:rPr>
      </w:pPr>
    </w:p>
    <w:p>
      <w:pPr>
        <w:spacing w:before="0"/>
        <w:ind w:left="3124" w:right="0" w:hanging="291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070807"/>
          <w:sz w:val="24"/>
        </w:rPr>
        <w:t>ANNEXE</w:t>
      </w:r>
      <w:r>
        <w:rPr>
          <w:rFonts w:ascii="Times New Roman" w:hAnsi="Times New Roman"/>
          <w:color w:val="070807"/>
          <w:spacing w:val="-3"/>
          <w:sz w:val="24"/>
        </w:rPr>
        <w:t> </w:t>
      </w:r>
      <w:r>
        <w:rPr>
          <w:rFonts w:ascii="Arial" w:hAnsi="Arial"/>
          <w:b/>
          <w:color w:val="070807"/>
          <w:sz w:val="24"/>
        </w:rPr>
        <w:t>3</w:t>
      </w:r>
      <w:r>
        <w:rPr>
          <w:rFonts w:ascii="Times New Roman" w:hAnsi="Times New Roman"/>
          <w:color w:val="070807"/>
          <w:spacing w:val="-3"/>
          <w:sz w:val="24"/>
        </w:rPr>
        <w:t> </w:t>
      </w:r>
      <w:r>
        <w:rPr>
          <w:rFonts w:ascii="Arial" w:hAnsi="Arial"/>
          <w:b/>
          <w:color w:val="070807"/>
          <w:sz w:val="24"/>
        </w:rPr>
        <w:t>:</w:t>
      </w:r>
      <w:r>
        <w:rPr>
          <w:rFonts w:ascii="Times New Roman" w:hAnsi="Times New Roman"/>
          <w:color w:val="070807"/>
          <w:spacing w:val="-5"/>
          <w:sz w:val="24"/>
        </w:rPr>
        <w:t> </w:t>
      </w:r>
      <w:r>
        <w:rPr>
          <w:rFonts w:ascii="Arial" w:hAnsi="Arial"/>
          <w:b/>
          <w:color w:val="070807"/>
          <w:sz w:val="24"/>
        </w:rPr>
        <w:t>ELEMENTS</w:t>
      </w:r>
      <w:r>
        <w:rPr>
          <w:rFonts w:ascii="Times New Roman" w:hAnsi="Times New Roman"/>
          <w:color w:val="070807"/>
          <w:spacing w:val="-4"/>
          <w:sz w:val="24"/>
        </w:rPr>
        <w:t> </w:t>
      </w:r>
      <w:r>
        <w:rPr>
          <w:rFonts w:ascii="Arial" w:hAnsi="Arial"/>
          <w:b/>
          <w:color w:val="070807"/>
          <w:sz w:val="24"/>
        </w:rPr>
        <w:t>D’ANALYSE</w:t>
      </w:r>
      <w:r>
        <w:rPr>
          <w:rFonts w:ascii="Times New Roman" w:hAnsi="Times New Roman"/>
          <w:color w:val="070807"/>
          <w:spacing w:val="-3"/>
          <w:sz w:val="24"/>
        </w:rPr>
        <w:t> </w:t>
      </w:r>
      <w:r>
        <w:rPr>
          <w:rFonts w:ascii="Arial" w:hAnsi="Arial"/>
          <w:b/>
          <w:color w:val="070807"/>
          <w:sz w:val="24"/>
        </w:rPr>
        <w:t>PERMETTANT</w:t>
      </w:r>
      <w:r>
        <w:rPr>
          <w:rFonts w:ascii="Times New Roman" w:hAnsi="Times New Roman"/>
          <w:color w:val="070807"/>
          <w:spacing w:val="-4"/>
          <w:sz w:val="24"/>
        </w:rPr>
        <w:t> </w:t>
      </w:r>
      <w:r>
        <w:rPr>
          <w:rFonts w:ascii="Arial" w:hAnsi="Arial"/>
          <w:b/>
          <w:color w:val="070807"/>
          <w:sz w:val="24"/>
        </w:rPr>
        <w:t>LA</w:t>
      </w:r>
      <w:r>
        <w:rPr>
          <w:rFonts w:ascii="Times New Roman" w:hAnsi="Times New Roman"/>
          <w:color w:val="070807"/>
          <w:sz w:val="24"/>
        </w:rPr>
        <w:t> </w:t>
      </w:r>
      <w:r>
        <w:rPr>
          <w:rFonts w:ascii="Arial" w:hAnsi="Arial"/>
          <w:b/>
          <w:color w:val="070807"/>
          <w:sz w:val="24"/>
        </w:rPr>
        <w:t>RECONNAISSANCE</w:t>
      </w:r>
      <w:r>
        <w:rPr>
          <w:rFonts w:ascii="Times New Roman" w:hAnsi="Times New Roman"/>
          <w:color w:val="070807"/>
          <w:sz w:val="24"/>
        </w:rPr>
        <w:t> </w:t>
      </w:r>
      <w:r>
        <w:rPr>
          <w:rFonts w:ascii="Arial" w:hAnsi="Arial"/>
          <w:b/>
          <w:color w:val="070807"/>
          <w:sz w:val="24"/>
        </w:rPr>
        <w:t>DU</w:t>
      </w:r>
      <w:r>
        <w:rPr>
          <w:rFonts w:ascii="Times New Roman" w:hAnsi="Times New Roman"/>
          <w:color w:val="070807"/>
          <w:sz w:val="24"/>
        </w:rPr>
        <w:t> </w:t>
      </w:r>
      <w:r>
        <w:rPr>
          <w:rFonts w:ascii="Arial" w:hAnsi="Arial"/>
          <w:b/>
          <w:color w:val="070807"/>
          <w:sz w:val="24"/>
        </w:rPr>
        <w:t>CENTRE</w:t>
      </w:r>
      <w:r>
        <w:rPr>
          <w:rFonts w:ascii="Times New Roman" w:hAnsi="Times New Roman"/>
          <w:color w:val="070807"/>
          <w:sz w:val="24"/>
        </w:rPr>
        <w:t> </w:t>
      </w:r>
      <w:r>
        <w:rPr>
          <w:rFonts w:ascii="Arial" w:hAnsi="Arial"/>
          <w:b/>
          <w:color w:val="070807"/>
          <w:sz w:val="24"/>
        </w:rPr>
        <w:t>DES</w:t>
      </w:r>
      <w:r>
        <w:rPr>
          <w:rFonts w:ascii="Times New Roman" w:hAnsi="Times New Roman"/>
          <w:color w:val="070807"/>
          <w:sz w:val="24"/>
        </w:rPr>
        <w:t> </w:t>
      </w:r>
      <w:r>
        <w:rPr>
          <w:rFonts w:ascii="Arial" w:hAnsi="Arial"/>
          <w:b/>
          <w:color w:val="070807"/>
          <w:sz w:val="24"/>
        </w:rPr>
        <w:t>INTERETS</w:t>
      </w:r>
    </w:p>
    <w:p>
      <w:pPr>
        <w:spacing w:before="72"/>
        <w:ind w:left="1712" w:right="0" w:firstLine="0"/>
        <w:jc w:val="center"/>
        <w:rPr>
          <w:rFonts w:ascii="Arial"/>
          <w:b/>
          <w:sz w:val="24"/>
        </w:rPr>
      </w:pPr>
      <w:r>
        <w:rPr>
          <w:rFonts w:ascii="Arial"/>
          <w:b/>
          <w:color w:val="070807"/>
          <w:sz w:val="24"/>
        </w:rPr>
        <w:t>MATERIELS</w:t>
      </w:r>
      <w:r>
        <w:rPr>
          <w:rFonts w:ascii="Times New Roman"/>
          <w:color w:val="070807"/>
          <w:spacing w:val="-10"/>
          <w:sz w:val="24"/>
        </w:rPr>
        <w:t> </w:t>
      </w:r>
      <w:r>
        <w:rPr>
          <w:rFonts w:ascii="Arial"/>
          <w:b/>
          <w:color w:val="070807"/>
          <w:sz w:val="24"/>
        </w:rPr>
        <w:t>ET</w:t>
      </w:r>
      <w:r>
        <w:rPr>
          <w:rFonts w:ascii="Times New Roman"/>
          <w:color w:val="070807"/>
          <w:spacing w:val="-10"/>
          <w:sz w:val="24"/>
        </w:rPr>
        <w:t> </w:t>
      </w:r>
      <w:r>
        <w:rPr>
          <w:rFonts w:ascii="Arial"/>
          <w:b/>
          <w:color w:val="070807"/>
          <w:sz w:val="24"/>
        </w:rPr>
        <w:t>MORAUX</w:t>
      </w:r>
      <w:r>
        <w:rPr>
          <w:rFonts w:ascii="Times New Roman"/>
          <w:color w:val="070807"/>
          <w:spacing w:val="-10"/>
          <w:sz w:val="24"/>
        </w:rPr>
        <w:t> </w:t>
      </w:r>
      <w:r>
        <w:rPr>
          <w:rFonts w:ascii="Arial"/>
          <w:b/>
          <w:color w:val="070807"/>
          <w:spacing w:val="-2"/>
          <w:sz w:val="24"/>
        </w:rPr>
        <w:t>(CIMM)</w:t>
      </w:r>
    </w:p>
    <w:p>
      <w:pPr>
        <w:spacing w:before="74"/>
        <w:ind w:left="1712" w:right="0" w:firstLine="0"/>
        <w:jc w:val="center"/>
        <w:rPr>
          <w:rFonts w:ascii="Arial"/>
          <w:b/>
          <w:sz w:val="24"/>
        </w:rPr>
      </w:pPr>
      <w:r>
        <w:rPr>
          <w:rFonts w:ascii="Arial"/>
          <w:b/>
          <w:color w:val="070807"/>
          <w:sz w:val="24"/>
        </w:rPr>
        <w:t>-</w:t>
      </w:r>
      <w:r>
        <w:rPr>
          <w:rFonts w:ascii="Times New Roman"/>
          <w:color w:val="070807"/>
          <w:spacing w:val="-5"/>
          <w:sz w:val="24"/>
        </w:rPr>
        <w:t> </w:t>
      </w:r>
      <w:r>
        <w:rPr>
          <w:rFonts w:ascii="Arial"/>
          <w:b/>
          <w:color w:val="070807"/>
          <w:sz w:val="24"/>
        </w:rPr>
        <w:t>PERSONNELS</w:t>
      </w:r>
      <w:r>
        <w:rPr>
          <w:rFonts w:ascii="Times New Roman"/>
          <w:color w:val="070807"/>
          <w:spacing w:val="-2"/>
          <w:sz w:val="24"/>
        </w:rPr>
        <w:t> </w:t>
      </w:r>
      <w:r>
        <w:rPr>
          <w:rFonts w:ascii="Arial"/>
          <w:b/>
          <w:color w:val="070807"/>
          <w:sz w:val="24"/>
        </w:rPr>
        <w:t>ATRF</w:t>
      </w:r>
      <w:r>
        <w:rPr>
          <w:rFonts w:ascii="Times New Roman"/>
          <w:color w:val="070807"/>
          <w:spacing w:val="-3"/>
          <w:sz w:val="24"/>
        </w:rPr>
        <w:t> </w:t>
      </w:r>
      <w:r>
        <w:rPr>
          <w:rFonts w:ascii="Arial"/>
          <w:b/>
          <w:color w:val="070807"/>
          <w:spacing w:val="-10"/>
          <w:sz w:val="24"/>
        </w:rPr>
        <w:t>-</w:t>
      </w:r>
    </w:p>
    <w:p>
      <w:pPr>
        <w:spacing w:before="75"/>
        <w:ind w:left="1712" w:right="4" w:firstLine="0"/>
        <w:jc w:val="center"/>
        <w:rPr>
          <w:rFonts w:ascii="Arial"/>
          <w:b/>
          <w:sz w:val="24"/>
        </w:rPr>
      </w:pPr>
      <w:r>
        <w:rPr>
          <w:rFonts w:ascii="Arial"/>
          <w:b/>
          <w:color w:val="070807"/>
          <w:sz w:val="24"/>
        </w:rPr>
        <w:t>POUR</w:t>
      </w:r>
      <w:r>
        <w:rPr>
          <w:rFonts w:ascii="Times New Roman"/>
          <w:color w:val="070807"/>
          <w:spacing w:val="-7"/>
          <w:sz w:val="24"/>
        </w:rPr>
        <w:t> </w:t>
      </w:r>
      <w:r>
        <w:rPr>
          <w:rFonts w:ascii="Arial"/>
          <w:b/>
          <w:color w:val="070807"/>
          <w:sz w:val="24"/>
        </w:rPr>
        <w:t>LA</w:t>
      </w:r>
      <w:r>
        <w:rPr>
          <w:rFonts w:ascii="Times New Roman"/>
          <w:color w:val="070807"/>
          <w:spacing w:val="-5"/>
          <w:sz w:val="24"/>
        </w:rPr>
        <w:t> </w:t>
      </w:r>
      <w:r>
        <w:rPr>
          <w:rFonts w:ascii="Arial"/>
          <w:b/>
          <w:color w:val="070807"/>
          <w:sz w:val="24"/>
        </w:rPr>
        <w:t>RENTREE</w:t>
      </w:r>
      <w:r>
        <w:rPr>
          <w:rFonts w:ascii="Times New Roman"/>
          <w:color w:val="070807"/>
          <w:spacing w:val="-3"/>
          <w:sz w:val="24"/>
        </w:rPr>
        <w:t> </w:t>
      </w:r>
      <w:r>
        <w:rPr>
          <w:rFonts w:ascii="Arial"/>
          <w:b/>
          <w:color w:val="070807"/>
          <w:sz w:val="24"/>
        </w:rPr>
        <w:t>SCOLAIRE</w:t>
      </w:r>
      <w:r>
        <w:rPr>
          <w:rFonts w:ascii="Times New Roman"/>
          <w:color w:val="070807"/>
          <w:spacing w:val="-3"/>
          <w:sz w:val="24"/>
        </w:rPr>
        <w:t> </w:t>
      </w:r>
      <w:r>
        <w:rPr>
          <w:rFonts w:ascii="Arial"/>
          <w:b/>
          <w:color w:val="070807"/>
          <w:spacing w:val="-4"/>
          <w:sz w:val="24"/>
        </w:rPr>
        <w:t>2024</w:t>
      </w:r>
    </w:p>
    <w:p>
      <w:pPr>
        <w:tabs>
          <w:tab w:pos="6545" w:val="left" w:leader="none"/>
        </w:tabs>
        <w:spacing w:before="261"/>
        <w:ind w:left="173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70807"/>
          <w:sz w:val="24"/>
        </w:rPr>
        <w:t>NOM</w:t>
      </w:r>
      <w:r>
        <w:rPr>
          <w:rFonts w:ascii="Times New Roman"/>
          <w:color w:val="070807"/>
          <w:spacing w:val="-10"/>
          <w:sz w:val="24"/>
        </w:rPr>
        <w:t> </w:t>
      </w:r>
      <w:r>
        <w:rPr>
          <w:rFonts w:ascii="Arial"/>
          <w:b/>
          <w:color w:val="070807"/>
          <w:spacing w:val="-10"/>
          <w:sz w:val="24"/>
        </w:rPr>
        <w:t>:</w:t>
      </w:r>
      <w:r>
        <w:rPr>
          <w:rFonts w:ascii="Times New Roman"/>
          <w:color w:val="070807"/>
          <w:sz w:val="24"/>
        </w:rPr>
        <w:tab/>
      </w:r>
      <w:r>
        <w:rPr>
          <w:rFonts w:ascii="Arial"/>
          <w:b/>
          <w:color w:val="070807"/>
          <w:spacing w:val="-2"/>
          <w:sz w:val="24"/>
        </w:rPr>
        <w:t>PRENOM</w:t>
      </w:r>
      <w:r>
        <w:rPr>
          <w:rFonts w:ascii="Times New Roman"/>
          <w:color w:val="070807"/>
          <w:spacing w:val="-8"/>
          <w:sz w:val="24"/>
        </w:rPr>
        <w:t> </w:t>
      </w:r>
      <w:r>
        <w:rPr>
          <w:rFonts w:ascii="Arial"/>
          <w:b/>
          <w:color w:val="070807"/>
          <w:spacing w:val="-10"/>
          <w:sz w:val="24"/>
        </w:rPr>
        <w:t>: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pStyle w:val="BodyText"/>
        <w:ind w:left="112" w:right="703" w:hanging="1"/>
      </w:pPr>
      <w:r>
        <w:rPr>
          <w:color w:val="070807"/>
        </w:rPr>
        <w:t>Afin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faciliter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l’analyse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des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critères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d’appréciation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</w:rPr>
        <w:t>permettant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la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reconnaissance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des</w:t>
      </w:r>
      <w:r>
        <w:rPr>
          <w:rFonts w:ascii="Times New Roman" w:hAnsi="Times New Roman"/>
          <w:color w:val="070807"/>
          <w:spacing w:val="-5"/>
        </w:rPr>
        <w:t> </w:t>
      </w:r>
      <w:r>
        <w:rPr>
          <w:color w:val="070807"/>
        </w:rPr>
        <w:t>CIMM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</w:rPr>
        <w:t>et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des</w:t>
      </w:r>
      <w:r>
        <w:rPr>
          <w:rFonts w:ascii="Times New Roman" w:hAnsi="Times New Roman"/>
          <w:color w:val="070807"/>
          <w:spacing w:val="19"/>
        </w:rPr>
        <w:t> </w:t>
      </w:r>
      <w:r>
        <w:rPr>
          <w:color w:val="070807"/>
        </w:rPr>
        <w:t>pièces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justificatives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fournir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pour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chacun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critères,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tableau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ci-dessous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devra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être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complété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par</w:t>
      </w:r>
      <w:r>
        <w:rPr>
          <w:rFonts w:ascii="Times New Roman" w:hAnsi="Times New Roman"/>
          <w:color w:val="070807"/>
          <w:spacing w:val="40"/>
        </w:rPr>
        <w:t> </w:t>
      </w:r>
      <w:r>
        <w:rPr>
          <w:color w:val="070807"/>
        </w:rPr>
        <w:t>les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agents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concernés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renvoyé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avec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dossier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mutation.</w:t>
      </w:r>
    </w:p>
    <w:p>
      <w:pPr>
        <w:spacing w:before="227"/>
        <w:ind w:left="11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70807"/>
          <w:sz w:val="20"/>
        </w:rPr>
        <w:t>Cocher</w:t>
      </w:r>
      <w:r>
        <w:rPr>
          <w:rFonts w:ascii="Times New Roman" w:hAnsi="Times New Roman"/>
          <w:color w:val="070807"/>
          <w:spacing w:val="-8"/>
          <w:sz w:val="20"/>
        </w:rPr>
        <w:t> </w:t>
      </w:r>
      <w:r>
        <w:rPr>
          <w:rFonts w:ascii="Arial" w:hAnsi="Arial"/>
          <w:b/>
          <w:color w:val="070807"/>
          <w:sz w:val="20"/>
        </w:rPr>
        <w:t>la</w:t>
      </w:r>
      <w:r>
        <w:rPr>
          <w:rFonts w:ascii="Times New Roman" w:hAnsi="Times New Roman"/>
          <w:color w:val="070807"/>
          <w:spacing w:val="-6"/>
          <w:sz w:val="20"/>
        </w:rPr>
        <w:t> </w:t>
      </w:r>
      <w:r>
        <w:rPr>
          <w:rFonts w:ascii="Arial" w:hAnsi="Arial"/>
          <w:b/>
          <w:color w:val="070807"/>
          <w:sz w:val="20"/>
        </w:rPr>
        <w:t>case</w:t>
      </w:r>
      <w:r>
        <w:rPr>
          <w:rFonts w:ascii="Times New Roman" w:hAnsi="Times New Roman"/>
          <w:color w:val="070807"/>
          <w:spacing w:val="-7"/>
          <w:sz w:val="20"/>
        </w:rPr>
        <w:t> </w:t>
      </w:r>
      <w:r>
        <w:rPr>
          <w:rFonts w:ascii="Arial" w:hAnsi="Arial"/>
          <w:b/>
          <w:color w:val="070807"/>
          <w:sz w:val="20"/>
        </w:rPr>
        <w:t>OUI</w:t>
      </w:r>
      <w:r>
        <w:rPr>
          <w:rFonts w:ascii="Times New Roman" w:hAnsi="Times New Roman"/>
          <w:color w:val="070807"/>
          <w:spacing w:val="-5"/>
          <w:sz w:val="20"/>
        </w:rPr>
        <w:t> </w:t>
      </w:r>
      <w:r>
        <w:rPr>
          <w:rFonts w:ascii="Arial" w:hAnsi="Arial"/>
          <w:b/>
          <w:color w:val="070807"/>
          <w:sz w:val="20"/>
        </w:rPr>
        <w:t>ou</w:t>
      </w:r>
      <w:r>
        <w:rPr>
          <w:rFonts w:ascii="Times New Roman" w:hAnsi="Times New Roman"/>
          <w:color w:val="070807"/>
          <w:spacing w:val="-5"/>
          <w:sz w:val="20"/>
        </w:rPr>
        <w:t> </w:t>
      </w:r>
      <w:r>
        <w:rPr>
          <w:rFonts w:ascii="Arial" w:hAnsi="Arial"/>
          <w:b/>
          <w:color w:val="070807"/>
          <w:sz w:val="20"/>
        </w:rPr>
        <w:t>NON</w:t>
      </w:r>
      <w:r>
        <w:rPr>
          <w:rFonts w:ascii="Times New Roman" w:hAnsi="Times New Roman"/>
          <w:color w:val="070807"/>
          <w:spacing w:val="-5"/>
          <w:sz w:val="20"/>
        </w:rPr>
        <w:t> </w:t>
      </w:r>
      <w:r>
        <w:rPr>
          <w:rFonts w:ascii="Arial" w:hAnsi="Arial"/>
          <w:b/>
          <w:color w:val="070807"/>
          <w:sz w:val="20"/>
        </w:rPr>
        <w:t>pour</w:t>
      </w:r>
      <w:r>
        <w:rPr>
          <w:rFonts w:ascii="Times New Roman" w:hAnsi="Times New Roman"/>
          <w:color w:val="070807"/>
          <w:spacing w:val="-8"/>
          <w:sz w:val="20"/>
        </w:rPr>
        <w:t> </w:t>
      </w:r>
      <w:r>
        <w:rPr>
          <w:rFonts w:ascii="Arial" w:hAnsi="Arial"/>
          <w:b/>
          <w:color w:val="070807"/>
          <w:sz w:val="20"/>
        </w:rPr>
        <w:t>chaque</w:t>
      </w:r>
      <w:r>
        <w:rPr>
          <w:rFonts w:ascii="Times New Roman" w:hAnsi="Times New Roman"/>
          <w:color w:val="070807"/>
          <w:spacing w:val="-7"/>
          <w:sz w:val="20"/>
        </w:rPr>
        <w:t> </w:t>
      </w:r>
      <w:r>
        <w:rPr>
          <w:rFonts w:ascii="Arial" w:hAnsi="Arial"/>
          <w:b/>
          <w:color w:val="070807"/>
          <w:sz w:val="20"/>
        </w:rPr>
        <w:t>critère</w:t>
      </w:r>
      <w:r>
        <w:rPr>
          <w:rFonts w:ascii="Times New Roman" w:hAnsi="Times New Roman"/>
          <w:color w:val="070807"/>
          <w:spacing w:val="-7"/>
          <w:sz w:val="20"/>
        </w:rPr>
        <w:t> </w:t>
      </w:r>
      <w:r>
        <w:rPr>
          <w:rFonts w:ascii="Arial" w:hAnsi="Arial"/>
          <w:b/>
          <w:color w:val="070807"/>
          <w:sz w:val="20"/>
        </w:rPr>
        <w:t>d’appréciation</w:t>
      </w:r>
      <w:r>
        <w:rPr>
          <w:rFonts w:ascii="Times New Roman" w:hAnsi="Times New Roman"/>
          <w:color w:val="070807"/>
          <w:spacing w:val="-4"/>
          <w:sz w:val="20"/>
        </w:rPr>
        <w:t> </w:t>
      </w:r>
      <w:r>
        <w:rPr>
          <w:rFonts w:ascii="Arial" w:hAnsi="Arial"/>
          <w:b/>
          <w:color w:val="070807"/>
          <w:spacing w:val="-10"/>
          <w:sz w:val="20"/>
        </w:rPr>
        <w:t>:</w:t>
      </w:r>
    </w:p>
    <w:p>
      <w:pPr>
        <w:pStyle w:val="BodyText"/>
        <w:ind w:left="112"/>
      </w:pPr>
      <w:r>
        <w:rPr>
          <w:color w:val="070807"/>
          <w:spacing w:val="-2"/>
        </w:rPr>
        <w:t>(Fournir,</w:t>
      </w:r>
      <w:r>
        <w:rPr>
          <w:rFonts w:ascii="Times New Roman" w:hAnsi="Times New Roman"/>
          <w:color w:val="070807"/>
          <w:spacing w:val="1"/>
        </w:rPr>
        <w:t> </w:t>
      </w:r>
      <w:r>
        <w:rPr>
          <w:color w:val="070807"/>
          <w:spacing w:val="-2"/>
        </w:rPr>
        <w:t>pour</w:t>
      </w:r>
      <w:r>
        <w:rPr>
          <w:rFonts w:ascii="Times New Roman" w:hAnsi="Times New Roman"/>
          <w:color w:val="070807"/>
          <w:spacing w:val="3"/>
        </w:rPr>
        <w:t> </w:t>
      </w:r>
      <w:r>
        <w:rPr>
          <w:color w:val="070807"/>
          <w:spacing w:val="-2"/>
        </w:rPr>
        <w:t>chaque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  <w:spacing w:val="-2"/>
        </w:rPr>
        <w:t>réponse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  <w:spacing w:val="-2"/>
        </w:rPr>
        <w:t>positive,</w:t>
      </w:r>
      <w:r>
        <w:rPr>
          <w:rFonts w:ascii="Times New Roman" w:hAnsi="Times New Roman"/>
          <w:color w:val="070807"/>
          <w:spacing w:val="4"/>
        </w:rPr>
        <w:t> </w:t>
      </w:r>
      <w:r>
        <w:rPr>
          <w:color w:val="070807"/>
          <w:spacing w:val="-2"/>
        </w:rPr>
        <w:t>les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  <w:spacing w:val="-2"/>
        </w:rPr>
        <w:t>pièces</w:t>
      </w:r>
      <w:r>
        <w:rPr>
          <w:rFonts w:ascii="Times New Roman" w:hAnsi="Times New Roman"/>
          <w:color w:val="070807"/>
          <w:spacing w:val="4"/>
        </w:rPr>
        <w:t> </w:t>
      </w:r>
      <w:r>
        <w:rPr>
          <w:color w:val="070807"/>
          <w:spacing w:val="-2"/>
        </w:rPr>
        <w:t>justificatives</w:t>
      </w:r>
      <w:r>
        <w:rPr>
          <w:rFonts w:ascii="Times New Roman" w:hAnsi="Times New Roman"/>
          <w:color w:val="070807"/>
          <w:spacing w:val="3"/>
        </w:rPr>
        <w:t> </w:t>
      </w:r>
      <w:r>
        <w:rPr>
          <w:color w:val="070807"/>
          <w:spacing w:val="-2"/>
        </w:rPr>
        <w:t>correspondantes)</w:t>
      </w:r>
    </w:p>
    <w:p>
      <w:pPr>
        <w:pStyle w:val="BodyText"/>
        <w:spacing w:before="1"/>
      </w:pPr>
    </w:p>
    <w:p>
      <w:pPr>
        <w:pStyle w:val="BodyText"/>
        <w:ind w:left="112" w:right="203"/>
      </w:pPr>
      <w:r>
        <w:rPr>
          <w:color w:val="070807"/>
        </w:rPr>
        <w:t>Ces</w:t>
      </w:r>
      <w:r>
        <w:rPr>
          <w:rFonts w:ascii="Times New Roman" w:hAnsi="Times New Roman"/>
          <w:color w:val="070807"/>
          <w:spacing w:val="-5"/>
        </w:rPr>
        <w:t> </w:t>
      </w:r>
      <w:r>
        <w:rPr>
          <w:color w:val="070807"/>
        </w:rPr>
        <w:t>critères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ne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</w:rPr>
        <w:t>sont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ni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exhaustifs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ni</w:t>
      </w:r>
      <w:r>
        <w:rPr>
          <w:rFonts w:ascii="Times New Roman" w:hAnsi="Times New Roman"/>
          <w:color w:val="070807"/>
          <w:spacing w:val="-9"/>
        </w:rPr>
        <w:t> </w:t>
      </w:r>
      <w:r>
        <w:rPr>
          <w:color w:val="070807"/>
        </w:rPr>
        <w:t>nécessairement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</w:rPr>
        <w:t>cumulatifs.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</w:rPr>
        <w:t>Ils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peuvent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être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complétés,</w:t>
      </w:r>
      <w:r>
        <w:rPr>
          <w:rFonts w:ascii="Times New Roman" w:hAnsi="Times New Roman"/>
          <w:color w:val="070807"/>
          <w:spacing w:val="-6"/>
        </w:rPr>
        <w:t> </w:t>
      </w:r>
      <w:r>
        <w:rPr>
          <w:color w:val="070807"/>
        </w:rPr>
        <w:t>la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</w:rPr>
        <w:t>cas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échéant,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</w:rPr>
        <w:t>par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tout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autre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élément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d’appréciation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pouvant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être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utile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l’administration.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Plusieurs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critères,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qui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ne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seraient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pas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eux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seuls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déterminants,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doivent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combiner.</w:t>
      </w:r>
    </w:p>
    <w:p>
      <w:pPr>
        <w:pStyle w:val="BodyText"/>
        <w:spacing w:before="9"/>
      </w:pPr>
    </w:p>
    <w:tbl>
      <w:tblPr>
        <w:tblW w:w="0" w:type="auto"/>
        <w:jc w:val="left"/>
        <w:tblInd w:w="278" w:type="dxa"/>
        <w:tblBorders>
          <w:top w:val="single" w:sz="8" w:space="0" w:color="070807"/>
          <w:left w:val="single" w:sz="8" w:space="0" w:color="070807"/>
          <w:bottom w:val="single" w:sz="8" w:space="0" w:color="070807"/>
          <w:right w:val="single" w:sz="8" w:space="0" w:color="070807"/>
          <w:insideH w:val="single" w:sz="8" w:space="0" w:color="070807"/>
          <w:insideV w:val="single" w:sz="8" w:space="0" w:color="07080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0"/>
        <w:gridCol w:w="950"/>
        <w:gridCol w:w="1132"/>
        <w:gridCol w:w="3549"/>
      </w:tblGrid>
      <w:tr>
        <w:trPr>
          <w:trHeight w:val="219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/>
              <w:ind w:left="10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70807"/>
                <w:sz w:val="18"/>
              </w:rPr>
              <w:t>Critères</w:t>
            </w:r>
            <w:r>
              <w:rPr>
                <w:rFonts w:ascii="Times New Roman" w:hAnsi="Times New Roman"/>
                <w:color w:val="070807"/>
                <w:spacing w:val="-8"/>
                <w:sz w:val="18"/>
              </w:rPr>
              <w:t> </w:t>
            </w:r>
            <w:r>
              <w:rPr>
                <w:rFonts w:ascii="Arial" w:hAnsi="Arial"/>
                <w:b/>
                <w:color w:val="070807"/>
                <w:spacing w:val="-2"/>
                <w:sz w:val="18"/>
              </w:rPr>
              <w:t>d’appréciation</w:t>
            </w:r>
          </w:p>
        </w:tc>
        <w:tc>
          <w:tcPr>
            <w:tcW w:w="950" w:type="dxa"/>
          </w:tcPr>
          <w:p>
            <w:pPr>
              <w:pStyle w:val="TableParagraph"/>
              <w:spacing w:line="200" w:lineRule="exact"/>
              <w:ind w:left="3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70807"/>
                <w:spacing w:val="-5"/>
                <w:sz w:val="18"/>
              </w:rPr>
              <w:t>OUI</w:t>
            </w:r>
          </w:p>
        </w:tc>
        <w:tc>
          <w:tcPr>
            <w:tcW w:w="1132" w:type="dxa"/>
          </w:tcPr>
          <w:p>
            <w:pPr>
              <w:pStyle w:val="TableParagraph"/>
              <w:spacing w:line="200" w:lineRule="exact"/>
              <w:ind w:left="3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70807"/>
                <w:spacing w:val="-5"/>
                <w:sz w:val="20"/>
              </w:rPr>
              <w:t>NON</w:t>
            </w:r>
          </w:p>
        </w:tc>
        <w:tc>
          <w:tcPr>
            <w:tcW w:w="3549" w:type="dxa"/>
          </w:tcPr>
          <w:p>
            <w:pPr>
              <w:pStyle w:val="TableParagraph"/>
              <w:spacing w:line="200" w:lineRule="exact"/>
              <w:ind w:left="3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70807"/>
                <w:sz w:val="18"/>
              </w:rPr>
              <w:t>Exemples</w:t>
            </w:r>
            <w:r>
              <w:rPr>
                <w:rFonts w:ascii="Times New Roman" w:hAnsi="Times New Roman"/>
                <w:color w:val="070807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070807"/>
                <w:sz w:val="18"/>
              </w:rPr>
              <w:t>de</w:t>
            </w:r>
            <w:r>
              <w:rPr>
                <w:rFonts w:ascii="Times New Roman" w:hAnsi="Times New Roman"/>
                <w:color w:val="070807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070807"/>
                <w:sz w:val="18"/>
              </w:rPr>
              <w:t>pièces</w:t>
            </w:r>
            <w:r>
              <w:rPr>
                <w:rFonts w:ascii="Times New Roman" w:hAnsi="Times New Roman"/>
                <w:color w:val="070807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070807"/>
                <w:spacing w:val="-2"/>
                <w:sz w:val="18"/>
              </w:rPr>
              <w:t>justificatives</w:t>
            </w:r>
          </w:p>
        </w:tc>
      </w:tr>
      <w:tr>
        <w:trPr>
          <w:trHeight w:val="419" w:hRule="atLeast"/>
        </w:trPr>
        <w:tc>
          <w:tcPr>
            <w:tcW w:w="4200" w:type="dxa"/>
          </w:tcPr>
          <w:p>
            <w:pPr>
              <w:pStyle w:val="TableParagraph"/>
              <w:spacing w:line="247" w:lineRule="exact"/>
              <w:ind w:left="10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70807"/>
                <w:sz w:val="22"/>
                <w:u w:val="single" w:color="070807"/>
              </w:rPr>
              <w:t>Critères</w:t>
            </w:r>
            <w:r>
              <w:rPr>
                <w:rFonts w:ascii="Times New Roman" w:hAnsi="Times New Roman"/>
                <w:color w:val="070807"/>
                <w:spacing w:val="4"/>
                <w:sz w:val="22"/>
                <w:u w:val="single" w:color="070807"/>
              </w:rPr>
              <w:t> </w:t>
            </w:r>
            <w:r>
              <w:rPr>
                <w:rFonts w:ascii="Arial" w:hAnsi="Arial"/>
                <w:b/>
                <w:color w:val="070807"/>
                <w:sz w:val="22"/>
                <w:u w:val="single" w:color="070807"/>
              </w:rPr>
              <w:t>irréversibles*</w:t>
            </w:r>
            <w:r>
              <w:rPr>
                <w:rFonts w:ascii="Times New Roman" w:hAnsi="Times New Roman"/>
                <w:color w:val="070807"/>
                <w:spacing w:val="4"/>
                <w:sz w:val="22"/>
                <w:u w:val="single" w:color="070807"/>
              </w:rPr>
              <w:t> </w:t>
            </w:r>
            <w:r>
              <w:rPr>
                <w:rFonts w:ascii="Arial" w:hAnsi="Arial"/>
                <w:b/>
                <w:color w:val="070807"/>
                <w:spacing w:val="-10"/>
                <w:sz w:val="22"/>
                <w:u w:val="single" w:color="070807"/>
              </w:rPr>
              <w:t>: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0" w:hRule="atLeast"/>
        </w:trPr>
        <w:tc>
          <w:tcPr>
            <w:tcW w:w="4200" w:type="dxa"/>
          </w:tcPr>
          <w:p>
            <w:pPr>
              <w:pStyle w:val="TableParagraph"/>
              <w:spacing w:line="235" w:lineRule="auto" w:before="1"/>
              <w:ind w:left="100" w:right="494"/>
              <w:rPr>
                <w:sz w:val="20"/>
              </w:rPr>
            </w:pPr>
            <w:r>
              <w:rPr>
                <w:color w:val="070807"/>
                <w:sz w:val="20"/>
              </w:rPr>
              <w:t>Lieu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naissance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l’agent,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ses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enfants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ou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ses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z w:val="20"/>
              </w:rPr>
              <w:t>ascendants</w:t>
            </w:r>
            <w:r>
              <w:rPr>
                <w:rFonts w:ascii="Times New Roman" w:hAnsi="Times New Roman"/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pacing w:val="-5"/>
                <w:sz w:val="20"/>
              </w:rPr>
              <w:t>le</w:t>
            </w:r>
          </w:p>
          <w:p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pacing w:val="-2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ind w:left="99" w:right="274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Livret</w:t>
            </w:r>
            <w:r>
              <w:rPr>
                <w:rFonts w:ascii="Times New Roman" w:hAnsi="Times New Roman"/>
                <w:color w:val="070807"/>
                <w:spacing w:val="-4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famille,</w:t>
            </w:r>
            <w:r>
              <w:rPr>
                <w:rFonts w:ascii="Times New Roman" w:hAnsi="Times New Roman"/>
                <w:color w:val="070807"/>
                <w:spacing w:val="-4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pièce</w:t>
            </w:r>
            <w:r>
              <w:rPr>
                <w:rFonts w:ascii="Times New Roman" w:hAnsi="Times New Roman"/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d’identité,</w:t>
            </w:r>
            <w:r>
              <w:rPr>
                <w:rFonts w:ascii="Times New Roman" w:hAnsi="Times New Roman"/>
                <w:color w:val="070807"/>
                <w:spacing w:val="-2"/>
                <w:sz w:val="20"/>
              </w:rPr>
              <w:t> </w:t>
            </w:r>
            <w:r>
              <w:rPr>
                <w:color w:val="070807"/>
                <w:sz w:val="20"/>
              </w:rPr>
              <w:t>extrait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d’acte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naissance,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etc.</w:t>
            </w:r>
          </w:p>
        </w:tc>
      </w:tr>
      <w:tr>
        <w:trPr>
          <w:trHeight w:val="683" w:hRule="atLeast"/>
        </w:trPr>
        <w:tc>
          <w:tcPr>
            <w:tcW w:w="4200" w:type="dxa"/>
          </w:tcPr>
          <w:p>
            <w:pPr>
              <w:pStyle w:val="TableParagraph"/>
              <w:spacing w:line="235" w:lineRule="auto" w:before="2"/>
              <w:ind w:left="100" w:right="494"/>
              <w:rPr>
                <w:sz w:val="22"/>
              </w:rPr>
            </w:pPr>
            <w:r>
              <w:rPr>
                <w:color w:val="070807"/>
                <w:sz w:val="22"/>
              </w:rPr>
              <w:t>Lieu</w:t>
            </w:r>
            <w:r>
              <w:rPr>
                <w:rFonts w:ascii="Times New Roman" w:hAnsi="Times New Roman"/>
                <w:color w:val="070807"/>
                <w:sz w:val="22"/>
              </w:rPr>
              <w:t> </w:t>
            </w:r>
            <w:r>
              <w:rPr>
                <w:color w:val="070807"/>
                <w:sz w:val="22"/>
              </w:rPr>
              <w:t>de</w:t>
            </w:r>
            <w:r>
              <w:rPr>
                <w:rFonts w:ascii="Times New Roman" w:hAnsi="Times New Roman"/>
                <w:color w:val="070807"/>
                <w:sz w:val="22"/>
              </w:rPr>
              <w:t> </w:t>
            </w:r>
            <w:r>
              <w:rPr>
                <w:color w:val="070807"/>
                <w:sz w:val="22"/>
              </w:rPr>
              <w:t>sépulture</w:t>
            </w:r>
            <w:r>
              <w:rPr>
                <w:rFonts w:ascii="Times New Roman" w:hAnsi="Times New Roman"/>
                <w:color w:val="070807"/>
                <w:sz w:val="22"/>
              </w:rPr>
              <w:t> </w:t>
            </w:r>
            <w:r>
              <w:rPr>
                <w:color w:val="070807"/>
                <w:sz w:val="22"/>
              </w:rPr>
              <w:t>des</w:t>
            </w:r>
            <w:r>
              <w:rPr>
                <w:rFonts w:ascii="Times New Roman" w:hAnsi="Times New Roman"/>
                <w:color w:val="070807"/>
                <w:sz w:val="22"/>
              </w:rPr>
              <w:t> </w:t>
            </w:r>
            <w:r>
              <w:rPr>
                <w:color w:val="070807"/>
                <w:sz w:val="22"/>
              </w:rPr>
              <w:t>parents</w:t>
            </w:r>
            <w:r>
              <w:rPr>
                <w:rFonts w:ascii="Times New Roman" w:hAnsi="Times New Roman"/>
                <w:color w:val="070807"/>
                <w:sz w:val="22"/>
              </w:rPr>
              <w:t> </w:t>
            </w:r>
            <w:r>
              <w:rPr>
                <w:color w:val="070807"/>
                <w:sz w:val="22"/>
              </w:rPr>
              <w:t>les</w:t>
            </w:r>
            <w:r>
              <w:rPr>
                <w:rFonts w:ascii="Times New Roman" w:hAnsi="Times New Roman"/>
                <w:color w:val="070807"/>
                <w:sz w:val="22"/>
              </w:rPr>
              <w:t> </w:t>
            </w:r>
            <w:r>
              <w:rPr>
                <w:color w:val="070807"/>
                <w:sz w:val="22"/>
              </w:rPr>
              <w:t>plus</w:t>
            </w:r>
            <w:r>
              <w:rPr>
                <w:rFonts w:ascii="Times New Roman" w:hAnsi="Times New Roman"/>
                <w:color w:val="070807"/>
                <w:sz w:val="22"/>
              </w:rPr>
              <w:t> </w:t>
            </w:r>
            <w:r>
              <w:rPr>
                <w:color w:val="070807"/>
                <w:sz w:val="22"/>
              </w:rPr>
              <w:t>proches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line="228" w:lineRule="exact"/>
              <w:ind w:left="99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Certificat</w:t>
            </w:r>
            <w:r>
              <w:rPr>
                <w:rFonts w:ascii="Times New Roman" w:hAnsi="Times New Roman"/>
                <w:color w:val="070807"/>
                <w:spacing w:val="7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d’inhumation,</w:t>
            </w:r>
            <w:r>
              <w:rPr>
                <w:rFonts w:ascii="Times New Roman" w:hAnsi="Times New Roman"/>
                <w:color w:val="070807"/>
                <w:spacing w:val="7"/>
                <w:sz w:val="20"/>
              </w:rPr>
              <w:t> </w:t>
            </w:r>
            <w:r>
              <w:rPr>
                <w:color w:val="070807"/>
                <w:spacing w:val="-4"/>
                <w:sz w:val="20"/>
              </w:rPr>
              <w:t>etc.</w:t>
            </w:r>
          </w:p>
        </w:tc>
      </w:tr>
      <w:tr>
        <w:trPr>
          <w:trHeight w:val="680" w:hRule="atLeast"/>
        </w:trPr>
        <w:tc>
          <w:tcPr>
            <w:tcW w:w="4200" w:type="dxa"/>
          </w:tcPr>
          <w:p>
            <w:pPr>
              <w:pStyle w:val="TableParagraph"/>
              <w:spacing w:line="235" w:lineRule="auto"/>
              <w:ind w:left="100" w:right="494"/>
              <w:rPr>
                <w:sz w:val="20"/>
              </w:rPr>
            </w:pPr>
            <w:r>
              <w:rPr>
                <w:color w:val="070807"/>
                <w:sz w:val="20"/>
              </w:rPr>
              <w:t>Etudes</w:t>
            </w:r>
            <w:r>
              <w:rPr>
                <w:rFonts w:ascii="Times New Roman" w:hAnsi="Times New Roman"/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z w:val="20"/>
              </w:rPr>
              <w:t>effectuées</w:t>
            </w:r>
            <w:r>
              <w:rPr>
                <w:rFonts w:ascii="Times New Roman" w:hAnsi="Times New Roman"/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par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l’agent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et/ou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ses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enfants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line="235" w:lineRule="auto"/>
              <w:ind w:left="99" w:right="274"/>
              <w:rPr>
                <w:sz w:val="20"/>
              </w:rPr>
            </w:pPr>
            <w:r>
              <w:rPr>
                <w:color w:val="070807"/>
                <w:sz w:val="20"/>
              </w:rPr>
              <w:t>Diplômes,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certificats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scolarité,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pacing w:val="-4"/>
                <w:sz w:val="20"/>
              </w:rPr>
              <w:t>etc.</w:t>
            </w:r>
          </w:p>
        </w:tc>
      </w:tr>
      <w:tr>
        <w:trPr>
          <w:trHeight w:val="680" w:hRule="atLeast"/>
        </w:trPr>
        <w:tc>
          <w:tcPr>
            <w:tcW w:w="4200" w:type="dxa"/>
          </w:tcPr>
          <w:p>
            <w:pPr>
              <w:pStyle w:val="TableParagraph"/>
              <w:spacing w:line="235" w:lineRule="auto"/>
              <w:ind w:left="100" w:right="494"/>
              <w:rPr>
                <w:sz w:val="20"/>
              </w:rPr>
            </w:pPr>
            <w:r>
              <w:rPr>
                <w:color w:val="070807"/>
                <w:sz w:val="20"/>
              </w:rPr>
              <w:t>Résidence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antérieure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l’agent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line="235" w:lineRule="auto"/>
              <w:ind w:left="99"/>
              <w:rPr>
                <w:sz w:val="20"/>
              </w:rPr>
            </w:pPr>
            <w:r>
              <w:rPr>
                <w:color w:val="070807"/>
                <w:sz w:val="20"/>
              </w:rPr>
              <w:t>Bail,</w:t>
            </w:r>
            <w:r>
              <w:rPr>
                <w:rFonts w:ascii="Times New Roman" w:hAnsi="Times New Roman"/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quittance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loyer,</w:t>
            </w:r>
            <w:r>
              <w:rPr>
                <w:rFonts w:ascii="Times New Roman" w:hAnsi="Times New Roman"/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taxe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d’habitation,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etc.</w:t>
            </w:r>
          </w:p>
        </w:tc>
      </w:tr>
      <w:tr>
        <w:trPr>
          <w:trHeight w:val="409" w:hRule="atLeast"/>
        </w:trPr>
        <w:tc>
          <w:tcPr>
            <w:tcW w:w="4200" w:type="dxa"/>
          </w:tcPr>
          <w:p>
            <w:pPr>
              <w:pStyle w:val="TableParagraph"/>
              <w:spacing w:line="226" w:lineRule="exact"/>
              <w:ind w:left="10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70807"/>
                <w:sz w:val="20"/>
                <w:u w:val="single" w:color="070807"/>
              </w:rPr>
              <w:t>Critères</w:t>
            </w:r>
            <w:r>
              <w:rPr>
                <w:rFonts w:ascii="Times New Roman" w:hAnsi="Times New Roman"/>
                <w:color w:val="070807"/>
                <w:spacing w:val="-13"/>
                <w:sz w:val="20"/>
                <w:u w:val="single" w:color="070807"/>
              </w:rPr>
              <w:t> </w:t>
            </w:r>
            <w:r>
              <w:rPr>
                <w:rFonts w:ascii="Arial" w:hAnsi="Arial"/>
                <w:b/>
                <w:color w:val="070807"/>
                <w:sz w:val="20"/>
                <w:u w:val="single" w:color="070807"/>
              </w:rPr>
              <w:t>conjonturels</w:t>
            </w:r>
            <w:r>
              <w:rPr>
                <w:rFonts w:ascii="Times New Roman" w:hAnsi="Times New Roman"/>
                <w:color w:val="070807"/>
                <w:spacing w:val="-12"/>
                <w:sz w:val="20"/>
                <w:u w:val="single" w:color="070807"/>
              </w:rPr>
              <w:t> </w:t>
            </w:r>
            <w:r>
              <w:rPr>
                <w:rFonts w:ascii="Arial" w:hAnsi="Arial"/>
                <w:b/>
                <w:color w:val="070807"/>
                <w:sz w:val="20"/>
                <w:u w:val="single" w:color="070807"/>
              </w:rPr>
              <w:t>(réversibles)</w:t>
            </w:r>
            <w:r>
              <w:rPr>
                <w:rFonts w:ascii="Times New Roman" w:hAnsi="Times New Roman"/>
                <w:color w:val="070807"/>
                <w:spacing w:val="-13"/>
                <w:sz w:val="20"/>
                <w:u w:val="single" w:color="070807"/>
              </w:rPr>
              <w:t> </w:t>
            </w:r>
            <w:r>
              <w:rPr>
                <w:rFonts w:ascii="Arial" w:hAnsi="Arial"/>
                <w:b/>
                <w:color w:val="070807"/>
                <w:spacing w:val="-10"/>
                <w:sz w:val="20"/>
                <w:u w:val="single" w:color="070807"/>
              </w:rPr>
              <w:t>: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0" w:hRule="atLeast"/>
        </w:trPr>
        <w:tc>
          <w:tcPr>
            <w:tcW w:w="4200" w:type="dxa"/>
          </w:tcPr>
          <w:p>
            <w:pPr>
              <w:pStyle w:val="TableParagraph"/>
              <w:spacing w:line="237" w:lineRule="auto"/>
              <w:ind w:left="100" w:right="494"/>
              <w:rPr>
                <w:sz w:val="20"/>
              </w:rPr>
            </w:pPr>
            <w:r>
              <w:rPr>
                <w:color w:val="070807"/>
                <w:sz w:val="20"/>
              </w:rPr>
              <w:t>Affectations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professionnelles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antérieures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line="237" w:lineRule="auto"/>
              <w:ind w:left="99" w:right="274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Attestations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d’emploi</w:t>
            </w:r>
            <w:r>
              <w:rPr>
                <w:rFonts w:ascii="Times New Roman" w:hAnsi="Times New Roman"/>
                <w:color w:val="070807"/>
                <w:spacing w:val="-2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correspondantes</w:t>
            </w:r>
          </w:p>
        </w:tc>
      </w:tr>
      <w:tr>
        <w:trPr>
          <w:trHeight w:val="680" w:hRule="atLeast"/>
        </w:trPr>
        <w:tc>
          <w:tcPr>
            <w:tcW w:w="4200" w:type="dxa"/>
          </w:tcPr>
          <w:p>
            <w:pPr>
              <w:pStyle w:val="TableParagraph"/>
              <w:spacing w:before="108"/>
              <w:ind w:left="100" w:right="494"/>
              <w:rPr>
                <w:sz w:val="20"/>
              </w:rPr>
            </w:pPr>
            <w:r>
              <w:rPr>
                <w:color w:val="070807"/>
                <w:sz w:val="20"/>
              </w:rPr>
              <w:t>Biens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fonciers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situés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considéré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dont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l’agent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est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propriétaire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line="227" w:lineRule="exact"/>
              <w:ind w:left="99"/>
              <w:rPr>
                <w:sz w:val="20"/>
              </w:rPr>
            </w:pPr>
            <w:r>
              <w:rPr>
                <w:color w:val="070807"/>
                <w:sz w:val="20"/>
              </w:rPr>
              <w:t>Bail,</w:t>
            </w:r>
            <w:r>
              <w:rPr>
                <w:rFonts w:asci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quittance</w:t>
            </w:r>
            <w:r>
              <w:rPr>
                <w:rFonts w:asci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z w:val="20"/>
              </w:rPr>
              <w:t>loyer,</w:t>
            </w:r>
            <w:r>
              <w:rPr>
                <w:rFonts w:asci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pacing w:val="-4"/>
                <w:sz w:val="20"/>
              </w:rPr>
              <w:t>taxe</w:t>
            </w:r>
          </w:p>
          <w:p>
            <w:pPr>
              <w:pStyle w:val="TableParagraph"/>
              <w:spacing w:line="226" w:lineRule="exact"/>
              <w:ind w:left="99"/>
              <w:rPr>
                <w:sz w:val="20"/>
              </w:rPr>
            </w:pPr>
            <w:r>
              <w:rPr>
                <w:color w:val="070807"/>
                <w:sz w:val="20"/>
              </w:rPr>
              <w:t>d’habitation,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titre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propriété,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taxe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foncière,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etc.</w:t>
            </w:r>
          </w:p>
        </w:tc>
      </w:tr>
      <w:tr>
        <w:trPr>
          <w:trHeight w:val="680" w:hRule="atLeast"/>
        </w:trPr>
        <w:tc>
          <w:tcPr>
            <w:tcW w:w="4200" w:type="dxa"/>
          </w:tcPr>
          <w:p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color w:val="070807"/>
                <w:sz w:val="20"/>
              </w:rPr>
              <w:t>Bénéfice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antérieur</w:t>
            </w:r>
            <w:r>
              <w:rPr>
                <w:rFonts w:ascii="Times New Roman" w:hAnsi="Times New Roman"/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d’un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congé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bonifié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ind w:left="99" w:right="274"/>
              <w:rPr>
                <w:sz w:val="20"/>
              </w:rPr>
            </w:pPr>
            <w:r>
              <w:rPr>
                <w:color w:val="070807"/>
                <w:sz w:val="20"/>
              </w:rPr>
              <w:t>Copie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la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décision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z w:val="20"/>
              </w:rPr>
              <w:t>par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z w:val="20"/>
              </w:rPr>
              <w:t>laquelle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a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été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octroyé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congé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bonifié</w:t>
            </w:r>
          </w:p>
        </w:tc>
      </w:tr>
      <w:tr>
        <w:trPr>
          <w:trHeight w:val="678" w:hRule="atLeast"/>
        </w:trPr>
        <w:tc>
          <w:tcPr>
            <w:tcW w:w="4200" w:type="dxa"/>
          </w:tcPr>
          <w:p>
            <w:pPr>
              <w:pStyle w:val="TableParagraph"/>
              <w:spacing w:line="228" w:lineRule="exact"/>
              <w:ind w:left="100" w:right="374"/>
              <w:rPr>
                <w:sz w:val="20"/>
              </w:rPr>
            </w:pPr>
            <w:r>
              <w:rPr>
                <w:color w:val="070807"/>
                <w:sz w:val="20"/>
              </w:rPr>
              <w:t>Comptes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bancaires,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d’épargne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ou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postaux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dont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l’agent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est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titulaire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Relevé</w:t>
            </w:r>
            <w:r>
              <w:rPr>
                <w:rFonts w:ascii="Times New Roman" w:hAnsi="Times New Roman"/>
                <w:color w:val="070807"/>
                <w:spacing w:val="-3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d’identité</w:t>
            </w:r>
            <w:r>
              <w:rPr>
                <w:rFonts w:ascii="Times New Roman" w:hAnsi="Times New Roman"/>
                <w:color w:val="070807"/>
                <w:spacing w:val="-3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bancaire,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pacing w:val="-4"/>
                <w:sz w:val="20"/>
              </w:rPr>
              <w:t>etc.</w:t>
            </w:r>
          </w:p>
        </w:tc>
      </w:tr>
      <w:tr>
        <w:trPr>
          <w:trHeight w:val="674" w:hRule="atLeast"/>
        </w:trPr>
        <w:tc>
          <w:tcPr>
            <w:tcW w:w="4200" w:type="dxa"/>
          </w:tcPr>
          <w:p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color w:val="070807"/>
                <w:sz w:val="20"/>
              </w:rPr>
              <w:t>Paiement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par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l’agent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certains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impôts,</w:t>
            </w:r>
          </w:p>
          <w:p>
            <w:pPr>
              <w:pStyle w:val="TableParagraph"/>
              <w:spacing w:line="230" w:lineRule="atLeast"/>
              <w:ind w:left="100" w:right="494"/>
              <w:rPr>
                <w:sz w:val="20"/>
              </w:rPr>
            </w:pPr>
            <w:r>
              <w:rPr>
                <w:color w:val="070807"/>
                <w:sz w:val="20"/>
              </w:rPr>
              <w:t>notamment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l’impôt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revenu,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before="103"/>
              <w:ind w:left="99"/>
              <w:rPr>
                <w:sz w:val="20"/>
              </w:rPr>
            </w:pPr>
            <w:r>
              <w:rPr>
                <w:color w:val="070807"/>
                <w:sz w:val="20"/>
              </w:rPr>
              <w:t>Avis</w:t>
            </w:r>
            <w:r>
              <w:rPr>
                <w:rFonts w:ascii="Times New Roman" w:hAnsi="Times New Roman"/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d’imposition</w:t>
            </w:r>
          </w:p>
        </w:tc>
      </w:tr>
      <w:tr>
        <w:trPr>
          <w:trHeight w:val="673" w:hRule="atLeast"/>
        </w:trPr>
        <w:tc>
          <w:tcPr>
            <w:tcW w:w="4200" w:type="dxa"/>
          </w:tcPr>
          <w:p>
            <w:pPr>
              <w:pStyle w:val="TableParagraph"/>
              <w:spacing w:line="220" w:lineRule="exact"/>
              <w:ind w:left="100"/>
              <w:rPr>
                <w:sz w:val="20"/>
              </w:rPr>
            </w:pPr>
            <w:r>
              <w:rPr>
                <w:color w:val="070807"/>
                <w:sz w:val="20"/>
              </w:rPr>
              <w:t>Résidence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z w:val="20"/>
              </w:rPr>
              <w:t>des</w:t>
            </w:r>
            <w:r>
              <w:rPr>
                <w:rFonts w:ascii="Times New Roman" w:hAnsi="Times New Roman"/>
                <w:color w:val="070807"/>
                <w:spacing w:val="-2"/>
                <w:sz w:val="20"/>
              </w:rPr>
              <w:t> </w:t>
            </w:r>
            <w:r>
              <w:rPr>
                <w:color w:val="070807"/>
                <w:sz w:val="20"/>
              </w:rPr>
              <w:t>père</w:t>
            </w:r>
            <w:r>
              <w:rPr>
                <w:rFonts w:ascii="Times New Roman" w:hAnsi="Times New Roman"/>
                <w:color w:val="070807"/>
                <w:spacing w:val="-4"/>
                <w:sz w:val="20"/>
              </w:rPr>
              <w:t> </w:t>
            </w:r>
            <w:r>
              <w:rPr>
                <w:color w:val="070807"/>
                <w:sz w:val="20"/>
              </w:rPr>
              <w:t>et</w:t>
            </w:r>
            <w:r>
              <w:rPr>
                <w:rFonts w:ascii="Times New Roman" w:hAnsi="Times New Roman"/>
                <w:color w:val="070807"/>
                <w:spacing w:val="-3"/>
                <w:sz w:val="20"/>
              </w:rPr>
              <w:t> </w:t>
            </w:r>
            <w:r>
              <w:rPr>
                <w:color w:val="070807"/>
                <w:sz w:val="20"/>
              </w:rPr>
              <w:t>mère</w:t>
            </w:r>
            <w:r>
              <w:rPr>
                <w:rFonts w:ascii="Times New Roman" w:hAnsi="Times New Roman"/>
                <w:color w:val="070807"/>
                <w:spacing w:val="-4"/>
                <w:sz w:val="20"/>
              </w:rPr>
              <w:t> </w:t>
            </w:r>
            <w:r>
              <w:rPr>
                <w:color w:val="070807"/>
                <w:sz w:val="20"/>
              </w:rPr>
              <w:t>ou</w:t>
            </w:r>
            <w:r>
              <w:rPr>
                <w:rFonts w:ascii="Times New Roman" w:hAnsi="Times New Roman"/>
                <w:color w:val="070807"/>
                <w:spacing w:val="-4"/>
                <w:sz w:val="20"/>
              </w:rPr>
              <w:t> </w:t>
            </w:r>
            <w:r>
              <w:rPr>
                <w:color w:val="070807"/>
                <w:sz w:val="20"/>
              </w:rPr>
              <w:t>à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défaut</w:t>
            </w:r>
          </w:p>
          <w:p>
            <w:pPr>
              <w:pStyle w:val="TableParagraph"/>
              <w:spacing w:line="226" w:lineRule="exact"/>
              <w:ind w:left="100" w:right="494"/>
              <w:rPr>
                <w:sz w:val="20"/>
              </w:rPr>
            </w:pPr>
            <w:r>
              <w:rPr>
                <w:color w:val="070807"/>
                <w:sz w:val="20"/>
              </w:rPr>
              <w:t>des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parents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les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z w:val="20"/>
              </w:rPr>
              <w:t>plus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proches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line="220" w:lineRule="exact"/>
              <w:ind w:left="99"/>
              <w:rPr>
                <w:sz w:val="20"/>
              </w:rPr>
            </w:pPr>
            <w:r>
              <w:rPr>
                <w:color w:val="070807"/>
                <w:sz w:val="20"/>
              </w:rPr>
              <w:t>Pièce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d’identité,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z w:val="20"/>
              </w:rPr>
              <w:t>titre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propriété,</w:t>
            </w:r>
          </w:p>
          <w:p>
            <w:pPr>
              <w:pStyle w:val="TableParagraph"/>
              <w:spacing w:line="226" w:lineRule="exact"/>
              <w:ind w:left="99" w:right="274"/>
              <w:rPr>
                <w:sz w:val="20"/>
              </w:rPr>
            </w:pPr>
            <w:r>
              <w:rPr>
                <w:color w:val="070807"/>
                <w:sz w:val="20"/>
              </w:rPr>
              <w:t>taxe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foncière,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quittance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loyer,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taxe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d’habitation,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etc.</w:t>
            </w:r>
          </w:p>
        </w:tc>
      </w:tr>
      <w:tr>
        <w:trPr>
          <w:trHeight w:val="678" w:hRule="atLeast"/>
        </w:trPr>
        <w:tc>
          <w:tcPr>
            <w:tcW w:w="4200" w:type="dxa"/>
          </w:tcPr>
          <w:p>
            <w:pPr>
              <w:pStyle w:val="TableParagraph"/>
              <w:spacing w:line="228" w:lineRule="exact"/>
              <w:ind w:left="100" w:right="619"/>
              <w:rPr>
                <w:sz w:val="20"/>
              </w:rPr>
            </w:pPr>
            <w:r>
              <w:rPr>
                <w:color w:val="070807"/>
                <w:sz w:val="20"/>
              </w:rPr>
              <w:t>Inscription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l’agent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sur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les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listes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électorales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d’une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commune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du</w:t>
            </w:r>
            <w:r>
              <w:rPr>
                <w:rFonts w:ascii="Times New Roman" w:hAnsi="Times New Roman"/>
                <w:color w:val="070807"/>
                <w:spacing w:val="-12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color w:val="070807"/>
                <w:sz w:val="20"/>
              </w:rPr>
              <w:t>Carte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d’électeur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00" w:h="16840"/>
          <w:pgMar w:top="980" w:bottom="0" w:left="1133" w:right="566"/>
        </w:sectPr>
      </w:pPr>
    </w:p>
    <w:tbl>
      <w:tblPr>
        <w:tblW w:w="0" w:type="auto"/>
        <w:jc w:val="left"/>
        <w:tblInd w:w="278" w:type="dxa"/>
        <w:tblBorders>
          <w:top w:val="single" w:sz="8" w:space="0" w:color="070807"/>
          <w:left w:val="single" w:sz="8" w:space="0" w:color="070807"/>
          <w:bottom w:val="single" w:sz="8" w:space="0" w:color="070807"/>
          <w:right w:val="single" w:sz="8" w:space="0" w:color="070807"/>
          <w:insideH w:val="single" w:sz="8" w:space="0" w:color="070807"/>
          <w:insideV w:val="single" w:sz="8" w:space="0" w:color="07080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0"/>
        <w:gridCol w:w="950"/>
        <w:gridCol w:w="1132"/>
        <w:gridCol w:w="3549"/>
      </w:tblGrid>
      <w:tr>
        <w:trPr>
          <w:trHeight w:val="711" w:hRule="atLeast"/>
        </w:trPr>
        <w:tc>
          <w:tcPr>
            <w:tcW w:w="4200" w:type="dxa"/>
          </w:tcPr>
          <w:p>
            <w:pPr>
              <w:pStyle w:val="TableParagraph"/>
              <w:spacing w:before="108"/>
              <w:ind w:left="100"/>
              <w:rPr>
                <w:sz w:val="20"/>
              </w:rPr>
            </w:pPr>
            <w:r>
              <w:rPr>
                <w:color w:val="070807"/>
                <w:sz w:val="20"/>
              </w:rPr>
              <w:t>Demandes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13"/>
                <w:sz w:val="20"/>
              </w:rPr>
              <w:t> </w:t>
            </w:r>
            <w:r>
              <w:rPr>
                <w:color w:val="070807"/>
                <w:sz w:val="20"/>
              </w:rPr>
              <w:t>mutation</w:t>
            </w:r>
            <w:r>
              <w:rPr>
                <w:rFonts w:ascii="Times New Roman" w:hAns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z w:val="20"/>
              </w:rPr>
              <w:t>antérieures</w:t>
            </w:r>
            <w:r>
              <w:rPr>
                <w:rFonts w:ascii="Times New Roman" w:hAnsi="Times New Roman"/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vers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ind w:left="99" w:right="274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Copies</w:t>
            </w:r>
            <w:r>
              <w:rPr>
                <w:rFonts w:ascii="Times New Roman"/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des</w:t>
            </w:r>
            <w:r>
              <w:rPr>
                <w:rFonts w:asci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demandes</w:t>
            </w:r>
            <w:r>
              <w:rPr>
                <w:rFonts w:ascii="Times New Roman"/>
                <w:color w:val="070807"/>
                <w:spacing w:val="-2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correspondantes.</w:t>
            </w:r>
          </w:p>
        </w:tc>
      </w:tr>
      <w:tr>
        <w:trPr>
          <w:trHeight w:val="450" w:hRule="atLeast"/>
        </w:trPr>
        <w:tc>
          <w:tcPr>
            <w:tcW w:w="4200" w:type="dxa"/>
          </w:tcPr>
          <w:p>
            <w:pPr>
              <w:pStyle w:val="TableParagraph"/>
              <w:spacing w:line="230" w:lineRule="exact"/>
              <w:ind w:left="100" w:right="494"/>
              <w:rPr>
                <w:sz w:val="20"/>
              </w:rPr>
            </w:pPr>
            <w:r>
              <w:rPr>
                <w:color w:val="070807"/>
                <w:sz w:val="20"/>
              </w:rPr>
              <w:t>Durée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et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nombre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séjours</w:t>
            </w:r>
            <w:r>
              <w:rPr>
                <w:rFonts w:ascii="Times New Roman" w:hAnsi="Times New Roman"/>
                <w:color w:val="070807"/>
                <w:spacing w:val="-4"/>
                <w:sz w:val="20"/>
              </w:rPr>
              <w:t> </w:t>
            </w:r>
            <w:r>
              <w:rPr>
                <w:color w:val="070807"/>
                <w:sz w:val="20"/>
              </w:rPr>
              <w:t>dans</w:t>
            </w:r>
            <w:r>
              <w:rPr>
                <w:rFonts w:ascii="Times New Roman" w:hAnsi="Times New Roman"/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z w:val="20"/>
              </w:rPr>
              <w:t>le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territoire</w:t>
            </w:r>
            <w:r>
              <w:rPr>
                <w:rFonts w:ascii="Times New Roman" w:hAnsi="Times New Roman"/>
                <w:color w:val="070807"/>
                <w:sz w:val="20"/>
              </w:rPr>
              <w:t> </w:t>
            </w:r>
            <w:r>
              <w:rPr>
                <w:color w:val="070807"/>
                <w:sz w:val="20"/>
              </w:rPr>
              <w:t>considéré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spacing w:line="218" w:lineRule="exact"/>
              <w:ind w:left="99"/>
              <w:rPr>
                <w:sz w:val="20"/>
              </w:rPr>
            </w:pPr>
            <w:r>
              <w:rPr>
                <w:color w:val="070807"/>
                <w:sz w:val="20"/>
              </w:rPr>
              <w:t>Toutes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pièces</w:t>
            </w:r>
            <w:r>
              <w:rPr>
                <w:rFonts w:ascii="Times New Roman" w:hAnsi="Times New Roman"/>
                <w:color w:val="070807"/>
                <w:spacing w:val="-9"/>
                <w:sz w:val="20"/>
              </w:rPr>
              <w:t> </w:t>
            </w:r>
            <w:r>
              <w:rPr>
                <w:color w:val="070807"/>
                <w:sz w:val="20"/>
              </w:rPr>
              <w:t>justifiant</w:t>
            </w:r>
            <w:r>
              <w:rPr>
                <w:rFonts w:ascii="Times New Roman" w:hAnsi="Times New Roman"/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ces</w:t>
            </w:r>
            <w:r>
              <w:rPr>
                <w:rFonts w:ascii="Times New Roman" w:hAnsi="Times New Roman"/>
                <w:color w:val="070807"/>
                <w:spacing w:val="-10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séjours.</w:t>
            </w:r>
          </w:p>
        </w:tc>
      </w:tr>
      <w:tr>
        <w:trPr>
          <w:trHeight w:val="387" w:hRule="atLeast"/>
        </w:trPr>
        <w:tc>
          <w:tcPr>
            <w:tcW w:w="4200" w:type="dxa"/>
          </w:tcPr>
          <w:p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color w:val="070807"/>
                <w:sz w:val="20"/>
              </w:rPr>
              <w:t>Autre</w:t>
            </w:r>
            <w:r>
              <w:rPr>
                <w:rFonts w:ascii="Times New Roman" w:hAnsi="Times New Roman"/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z w:val="20"/>
              </w:rPr>
              <w:t>critère</w:t>
            </w:r>
            <w:r>
              <w:rPr>
                <w:rFonts w:ascii="Times New Roman" w:hAnsi="Times New Roman"/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d’appréciation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5"/>
      </w:pPr>
    </w:p>
    <w:p>
      <w:pPr>
        <w:pStyle w:val="BodyText"/>
        <w:spacing w:line="235" w:lineRule="auto" w:before="1"/>
        <w:ind w:left="112" w:right="32"/>
      </w:pPr>
      <w:r>
        <w:rPr>
          <w:rFonts w:ascii="Calibri" w:hAnsi="Calibri"/>
          <w:color w:val="070807"/>
          <w:sz w:val="22"/>
        </w:rPr>
        <w:t>*</w:t>
      </w:r>
      <w:r>
        <w:rPr>
          <w:rFonts w:ascii="Times New Roman" w:hAnsi="Times New Roman"/>
          <w:color w:val="070807"/>
          <w:spacing w:val="-9"/>
          <w:sz w:val="22"/>
        </w:rPr>
        <w:t> </w:t>
      </w:r>
      <w:r>
        <w:rPr>
          <w:color w:val="070807"/>
        </w:rPr>
        <w:t>La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réunion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3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critères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“irréversibles”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permet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la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reconnaissance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du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CIMM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sans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limitation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durée.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défaut,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si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CIMM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est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accordé,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il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est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reconnu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pour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une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durée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6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années.</w:t>
      </w:r>
    </w:p>
    <w:sectPr>
      <w:type w:val="continuous"/>
      <w:pgSz w:w="11900" w:h="16840"/>
      <w:pgMar w:top="920" w:bottom="280" w:left="1133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amartin</dc:creator>
  <dc:title>Annexe 3 - CIMM justificatifs V2024</dc:title>
  <dcterms:created xsi:type="dcterms:W3CDTF">2025-03-10T12:36:52Z</dcterms:created>
  <dcterms:modified xsi:type="dcterms:W3CDTF">2025-03-10T12:36:52Z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clawPDF 0.9.3.0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10.01.1</vt:lpwstr>
  </property>
</Properties>
</file>