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ind w:right="104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623749</wp:posOffset>
            </wp:positionH>
            <wp:positionV relativeFrom="paragraph">
              <wp:posOffset>-784549</wp:posOffset>
            </wp:positionV>
            <wp:extent cx="1807030" cy="10591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030" cy="1059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ANNEXE</w:t>
      </w:r>
      <w:r>
        <w:rPr>
          <w:rFonts w:ascii="Times New Roman"/>
          <w:spacing w:val="-8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1"/>
        <w:ind w:left="2160"/>
        <w:jc w:val="center"/>
      </w:pPr>
      <w:r>
        <w:rPr/>
        <w:t>Modalités</w:t>
      </w:r>
      <w:r>
        <w:rPr>
          <w:rFonts w:ascii="Times New Roman" w:hAnsi="Times New Roman"/>
          <w:b w:val="0"/>
          <w:spacing w:val="-6"/>
        </w:rPr>
        <w:t> </w:t>
      </w:r>
      <w:r>
        <w:rPr/>
        <w:t>d’examen</w:t>
      </w:r>
      <w:r>
        <w:rPr>
          <w:rFonts w:ascii="Times New Roman" w:hAnsi="Times New Roman"/>
          <w:b w:val="0"/>
          <w:spacing w:val="-4"/>
        </w:rPr>
        <w:t> </w:t>
      </w:r>
      <w:r>
        <w:rPr/>
        <w:t>des</w:t>
      </w:r>
      <w:r>
        <w:rPr>
          <w:rFonts w:ascii="Times New Roman" w:hAnsi="Times New Roman"/>
          <w:b w:val="0"/>
          <w:spacing w:val="-6"/>
        </w:rPr>
        <w:t> </w:t>
      </w:r>
      <w:r>
        <w:rPr/>
        <w:t>demandes</w:t>
      </w:r>
      <w:r>
        <w:rPr>
          <w:rFonts w:ascii="Times New Roman" w:hAnsi="Times New Roman"/>
          <w:b w:val="0"/>
          <w:spacing w:val="-5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/>
        <w:t>mutation</w:t>
      </w:r>
      <w:r>
        <w:rPr>
          <w:rFonts w:ascii="Times New Roman" w:hAnsi="Times New Roman"/>
          <w:b w:val="0"/>
          <w:spacing w:val="-4"/>
        </w:rPr>
        <w:t> </w:t>
      </w:r>
      <w:r>
        <w:rPr/>
        <w:t>inter</w:t>
      </w:r>
      <w:r>
        <w:rPr>
          <w:rFonts w:ascii="Times New Roman" w:hAnsi="Times New Roman"/>
          <w:b w:val="0"/>
          <w:spacing w:val="-5"/>
        </w:rPr>
        <w:t> </w:t>
      </w:r>
      <w:r>
        <w:rPr/>
        <w:t>académique</w:t>
      </w:r>
      <w:r>
        <w:rPr>
          <w:rFonts w:ascii="Times New Roman" w:hAnsi="Times New Roman"/>
          <w:b w:val="0"/>
          <w:spacing w:val="-6"/>
        </w:rPr>
        <w:t> </w:t>
      </w:r>
      <w:r>
        <w:rPr/>
        <w:t>des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4"/>
        </w:rPr>
        <w:t>ATRF</w:t>
      </w:r>
    </w:p>
    <w:p>
      <w:pPr>
        <w:spacing w:before="1"/>
        <w:ind w:left="2160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Arial" w:hAnsi="Arial"/>
          <w:b/>
          <w:sz w:val="20"/>
        </w:rPr>
        <w:t>Année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2024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10"/>
          <w:sz w:val="20"/>
        </w:rPr>
        <w:t>-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ind w:left="2269" w:right="14"/>
      </w:pPr>
      <w:r>
        <w:rPr/>
        <w:t>Le</w:t>
      </w:r>
      <w:r>
        <w:rPr>
          <w:rFonts w:ascii="Times New Roman" w:hAnsi="Times New Roman"/>
          <w:spacing w:val="-2"/>
        </w:rPr>
        <w:t> </w:t>
      </w:r>
      <w:r>
        <w:rPr/>
        <w:t>droit</w:t>
      </w:r>
      <w:r>
        <w:rPr>
          <w:rFonts w:ascii="Times New Roman" w:hAnsi="Times New Roman"/>
          <w:spacing w:val="-1"/>
        </w:rPr>
        <w:t> </w:t>
      </w:r>
      <w:r>
        <w:rPr/>
        <w:t>à</w:t>
      </w:r>
      <w:r>
        <w:rPr>
          <w:rFonts w:ascii="Times New Roman" w:hAnsi="Times New Roman"/>
          <w:spacing w:val="-2"/>
        </w:rPr>
        <w:t> </w:t>
      </w:r>
      <w:r>
        <w:rPr/>
        <w:t>mobilité</w:t>
      </w:r>
      <w:r>
        <w:rPr>
          <w:rFonts w:ascii="Times New Roman" w:hAnsi="Times New Roman"/>
          <w:spacing w:val="-2"/>
        </w:rPr>
        <w:t> </w:t>
      </w:r>
      <w:r>
        <w:rPr/>
        <w:t>s’appuie</w:t>
      </w:r>
      <w:r>
        <w:rPr>
          <w:rFonts w:ascii="Times New Roman" w:hAnsi="Times New Roman"/>
          <w:spacing w:val="-2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reconnaissance</w:t>
      </w:r>
      <w:r>
        <w:rPr>
          <w:rFonts w:ascii="Times New Roman" w:hAnsi="Times New Roman"/>
          <w:spacing w:val="-1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priorités</w:t>
      </w:r>
      <w:r>
        <w:rPr>
          <w:rFonts w:ascii="Times New Roman" w:hAnsi="Times New Roman"/>
        </w:rPr>
        <w:t> </w:t>
      </w:r>
      <w:r>
        <w:rPr/>
        <w:t>légales</w:t>
      </w:r>
      <w:r>
        <w:rPr>
          <w:rFonts w:ascii="Times New Roman" w:hAnsi="Times New Roman"/>
        </w:rPr>
        <w:t> </w:t>
      </w:r>
      <w:r>
        <w:rPr/>
        <w:t>et,</w:t>
      </w:r>
      <w:r>
        <w:rPr>
          <w:rFonts w:ascii="Times New Roman" w:hAnsi="Times New Roman"/>
          <w:spacing w:val="-1"/>
        </w:rPr>
        <w:t> </w:t>
      </w:r>
      <w:r>
        <w:rPr/>
        <w:t>le</w:t>
      </w:r>
      <w:r>
        <w:rPr>
          <w:rFonts w:ascii="Times New Roman" w:hAnsi="Times New Roman"/>
          <w:spacing w:val="-2"/>
        </w:rPr>
        <w:t> </w:t>
      </w:r>
      <w:r>
        <w:rPr/>
        <w:t>cas</w:t>
      </w:r>
      <w:r>
        <w:rPr>
          <w:rFonts w:ascii="Times New Roman" w:hAnsi="Times New Roman"/>
        </w:rPr>
        <w:t> </w:t>
      </w:r>
      <w:r>
        <w:rPr/>
        <w:t>échéant,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définition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critères</w:t>
      </w:r>
      <w:r>
        <w:rPr>
          <w:rFonts w:ascii="Times New Roman" w:hAnsi="Times New Roman"/>
        </w:rPr>
        <w:t> </w:t>
      </w:r>
      <w:r>
        <w:rPr/>
        <w:t>supplémentaires</w:t>
      </w:r>
      <w:r>
        <w:rPr>
          <w:rFonts w:ascii="Times New Roman" w:hAnsi="Times New Roman"/>
        </w:rPr>
        <w:t> </w:t>
      </w:r>
      <w:r>
        <w:rPr/>
        <w:t>établis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titre</w:t>
      </w:r>
      <w:r>
        <w:rPr>
          <w:rFonts w:ascii="Times New Roman" w:hAnsi="Times New Roman"/>
        </w:rPr>
        <w:t> </w:t>
      </w:r>
      <w:r>
        <w:rPr/>
        <w:t>subsidiaire.</w: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00" w:h="16840"/>
          <w:pgMar w:top="1340" w:bottom="280" w:left="850" w:right="708"/>
        </w:sectPr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1"/>
        <w:spacing w:line="626" w:lineRule="auto"/>
        <w:ind w:right="38"/>
      </w:pPr>
      <w:r>
        <w:rPr>
          <w:spacing w:val="-2"/>
          <w:w w:val="80"/>
        </w:rPr>
        <w:t>Rectorat</w:t>
      </w:r>
      <w:r>
        <w:rPr>
          <w:rFonts w:ascii="Times New Roman"/>
          <w:b w:val="0"/>
        </w:rPr>
        <w:t> </w:t>
      </w:r>
      <w:r>
        <w:rPr>
          <w:spacing w:val="-4"/>
          <w:w w:val="80"/>
        </w:rPr>
        <w:t>DPATE</w:t>
      </w:r>
      <w:r>
        <w:rPr>
          <w:rFonts w:ascii="Times New Roman"/>
          <w:b w:val="0"/>
          <w:spacing w:val="-7"/>
        </w:rPr>
        <w:t> </w:t>
      </w:r>
      <w:r>
        <w:rPr>
          <w:spacing w:val="-12"/>
          <w:w w:val="85"/>
        </w:rPr>
        <w:t>2</w:t>
      </w:r>
    </w:p>
    <w:p>
      <w:pPr>
        <w:spacing w:before="93"/>
        <w:ind w:left="753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  <w:u w:val="single"/>
        </w:rPr>
        <w:t>A-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PRIORITES</w:t>
      </w:r>
      <w:r>
        <w:rPr>
          <w:rFonts w:ascii="Times New Roman"/>
          <w:spacing w:val="-3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LEGALES</w:t>
      </w:r>
    </w:p>
    <w:p>
      <w:pPr>
        <w:pStyle w:val="BodyText"/>
        <w:spacing w:before="228"/>
        <w:ind w:left="753"/>
      </w:pPr>
      <w:r>
        <w:rPr/>
        <w:t>L’article</w:t>
      </w:r>
      <w:r>
        <w:rPr>
          <w:rFonts w:ascii="Times New Roman" w:hAnsi="Times New Roman"/>
          <w:spacing w:val="-3"/>
        </w:rPr>
        <w:t> </w:t>
      </w:r>
      <w:r>
        <w:rPr/>
        <w:t>L512-19</w:t>
      </w:r>
      <w:r>
        <w:rPr>
          <w:rFonts w:ascii="Times New Roman" w:hAnsi="Times New Roman"/>
          <w:spacing w:val="-3"/>
        </w:rPr>
        <w:t> </w:t>
      </w:r>
      <w:r>
        <w:rPr/>
        <w:t>du</w:t>
      </w:r>
      <w:r>
        <w:rPr>
          <w:rFonts w:ascii="Times New Roman" w:hAnsi="Times New Roman"/>
          <w:spacing w:val="-3"/>
        </w:rPr>
        <w:t> </w:t>
      </w:r>
      <w:r>
        <w:rPr/>
        <w:t>code</w:t>
      </w:r>
      <w:r>
        <w:rPr>
          <w:rFonts w:ascii="Times New Roman" w:hAnsi="Times New Roman"/>
          <w:spacing w:val="-3"/>
        </w:rPr>
        <w:t> </w:t>
      </w:r>
      <w:r>
        <w:rPr/>
        <w:t>général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fonction</w:t>
      </w:r>
      <w:r>
        <w:rPr>
          <w:rFonts w:ascii="Times New Roman" w:hAnsi="Times New Roman"/>
          <w:spacing w:val="-3"/>
        </w:rPr>
        <w:t> </w:t>
      </w:r>
      <w:r>
        <w:rPr/>
        <w:t>publique</w:t>
      </w:r>
      <w:r>
        <w:rPr>
          <w:rFonts w:ascii="Times New Roman" w:hAnsi="Times New Roman"/>
          <w:spacing w:val="-3"/>
        </w:rPr>
        <w:t> </w:t>
      </w:r>
      <w:r>
        <w:rPr/>
        <w:t>permet</w:t>
      </w:r>
      <w:r>
        <w:rPr>
          <w:rFonts w:ascii="Times New Roman" w:hAnsi="Times New Roman"/>
          <w:spacing w:val="-2"/>
        </w:rPr>
        <w:t> </w:t>
      </w:r>
      <w:r>
        <w:rPr/>
        <w:t>d’accorder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3"/>
        </w:rPr>
        <w:t> </w:t>
      </w:r>
      <w:r>
        <w:rPr/>
        <w:t>priorité</w:t>
      </w:r>
      <w:r>
        <w:rPr>
          <w:rFonts w:ascii="Times New Roman" w:hAnsi="Times New Roman"/>
          <w:spacing w:val="-3"/>
        </w:rPr>
        <w:t> </w:t>
      </w:r>
      <w:r>
        <w:rPr/>
        <w:t>aux</w:t>
      </w:r>
      <w:r>
        <w:rPr>
          <w:rFonts w:ascii="Times New Roman" w:hAnsi="Times New Roman"/>
        </w:rPr>
        <w:t> </w:t>
      </w:r>
      <w:r>
        <w:rPr/>
        <w:t>situations</w:t>
      </w:r>
      <w:r>
        <w:rPr>
          <w:rFonts w:ascii="Times New Roman" w:hAnsi="Times New Roman"/>
        </w:rPr>
        <w:t> </w:t>
      </w:r>
      <w:r>
        <w:rPr/>
        <w:t>suivantes</w:t>
      </w:r>
      <w:r>
        <w:rPr>
          <w:rFonts w:ascii="Times New Roman" w:hAnsi="Times New Roman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" w:after="0"/>
        <w:ind w:left="753" w:right="693" w:firstLine="0"/>
        <w:jc w:val="left"/>
        <w:rPr>
          <w:sz w:val="20"/>
        </w:rPr>
      </w:pPr>
      <w:r>
        <w:rPr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fonctionnaire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séparé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conjoint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partenaire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lié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par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PACS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pour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raisons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professionnelles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" w:after="0"/>
        <w:ind w:left="753" w:right="271" w:firstLine="0"/>
        <w:jc w:val="left"/>
        <w:rPr>
          <w:sz w:val="20"/>
        </w:rPr>
      </w:pPr>
      <w:r>
        <w:rPr>
          <w:sz w:val="20"/>
        </w:rPr>
        <w:t>au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fonctionnaire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situation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handicap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relevant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l’une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catégories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mentionnées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1°,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2°,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3°,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4°,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9°,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10°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11°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l’article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5212-13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travail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0" w:after="0"/>
        <w:ind w:left="753" w:right="823" w:firstLine="0"/>
        <w:jc w:val="left"/>
        <w:rPr>
          <w:sz w:val="20"/>
        </w:rPr>
      </w:pPr>
      <w:r>
        <w:rPr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fonctionnaire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exerçant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fonctions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quartier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urbain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où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posent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problèmes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sociaux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sécurité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particulièrement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difficiles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0" w:after="0"/>
        <w:ind w:left="753" w:right="309" w:firstLine="0"/>
        <w:jc w:val="left"/>
        <w:rPr>
          <w:sz w:val="20"/>
        </w:rPr>
      </w:pPr>
      <w:r>
        <w:rPr>
          <w:sz w:val="20"/>
        </w:rPr>
        <w:t>au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fonctionnaire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qui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justifie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du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centre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intérêts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matériels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moraux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collectivités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régies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articles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74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Constitution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ainsi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qu’en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Nouvelle-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Calédonie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" w:after="0"/>
        <w:ind w:left="753" w:right="219" w:firstLine="0"/>
        <w:jc w:val="left"/>
        <w:rPr>
          <w:sz w:val="20"/>
        </w:rPr>
      </w:pPr>
      <w:r>
        <w:rPr>
          <w:sz w:val="20"/>
        </w:rPr>
        <w:t>au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fonctionnaire,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compris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relevant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d’une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administration,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l’emploi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supprimé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qui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ne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peut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être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réaffecté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emploi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correspondant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à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grade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dans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service.</w:t>
      </w:r>
    </w:p>
    <w:p>
      <w:pPr>
        <w:pStyle w:val="BodyText"/>
        <w:spacing w:before="229"/>
        <w:ind w:left="753" w:right="213"/>
      </w:pPr>
      <w:r>
        <w:rPr/>
        <w:t>Une</w:t>
      </w:r>
      <w:r>
        <w:rPr>
          <w:rFonts w:ascii="Times New Roman" w:hAnsi="Times New Roman"/>
          <w:spacing w:val="-2"/>
        </w:rPr>
        <w:t> </w:t>
      </w:r>
      <w:r>
        <w:rPr/>
        <w:t>demande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mutation</w:t>
      </w:r>
      <w:r>
        <w:rPr>
          <w:rFonts w:ascii="Times New Roman" w:hAnsi="Times New Roman"/>
          <w:spacing w:val="-2"/>
        </w:rPr>
        <w:t> </w:t>
      </w:r>
      <w:r>
        <w:rPr/>
        <w:t>au</w:t>
      </w:r>
      <w:r>
        <w:rPr>
          <w:rFonts w:ascii="Times New Roman" w:hAnsi="Times New Roman"/>
          <w:spacing w:val="-2"/>
        </w:rPr>
        <w:t> </w:t>
      </w:r>
      <w:r>
        <w:rPr/>
        <w:t>titre</w:t>
      </w:r>
      <w:r>
        <w:rPr>
          <w:rFonts w:ascii="Times New Roman" w:hAnsi="Times New Roman"/>
          <w:spacing w:val="-2"/>
        </w:rPr>
        <w:t> </w:t>
      </w:r>
      <w:r>
        <w:rPr/>
        <w:t>des</w:t>
      </w:r>
      <w:r>
        <w:rPr>
          <w:rFonts w:ascii="Times New Roman" w:hAnsi="Times New Roman"/>
          <w:spacing w:val="-1"/>
        </w:rPr>
        <w:t> </w:t>
      </w:r>
      <w:r>
        <w:rPr/>
        <w:t>priorités</w:t>
      </w:r>
      <w:r>
        <w:rPr>
          <w:rFonts w:ascii="Times New Roman" w:hAnsi="Times New Roman"/>
          <w:spacing w:val="-1"/>
        </w:rPr>
        <w:t> </w:t>
      </w:r>
      <w:r>
        <w:rPr/>
        <w:t>légales</w:t>
      </w:r>
      <w:r>
        <w:rPr>
          <w:rFonts w:ascii="Times New Roman" w:hAnsi="Times New Roman"/>
          <w:spacing w:val="-1"/>
        </w:rPr>
        <w:t> </w:t>
      </w:r>
      <w:r>
        <w:rPr/>
        <w:t>peut</w:t>
      </w:r>
      <w:r>
        <w:rPr>
          <w:rFonts w:ascii="Times New Roman" w:hAnsi="Times New Roman"/>
          <w:spacing w:val="-1"/>
        </w:rPr>
        <w:t> </w:t>
      </w:r>
      <w:r>
        <w:rPr/>
        <w:t>s’effectuer</w:t>
      </w:r>
      <w:r>
        <w:rPr>
          <w:rFonts w:ascii="Times New Roman" w:hAnsi="Times New Roman"/>
          <w:spacing w:val="-1"/>
        </w:rPr>
        <w:t> </w:t>
      </w:r>
      <w:r>
        <w:rPr/>
        <w:t>au</w:t>
      </w:r>
      <w:r>
        <w:rPr>
          <w:rFonts w:ascii="Times New Roman" w:hAnsi="Times New Roman"/>
          <w:spacing w:val="-2"/>
        </w:rPr>
        <w:t> </w:t>
      </w:r>
      <w:r>
        <w:rPr/>
        <w:t>titre</w:t>
      </w:r>
      <w:r>
        <w:rPr>
          <w:rFonts w:ascii="Times New Roman" w:hAnsi="Times New Roman"/>
          <w:spacing w:val="-2"/>
        </w:rPr>
        <w:t> </w:t>
      </w:r>
      <w:r>
        <w:rPr/>
        <w:t>d’une</w:t>
      </w:r>
      <w:r>
        <w:rPr>
          <w:rFonts w:ascii="Times New Roman" w:hAnsi="Times New Roman"/>
        </w:rPr>
        <w:t> </w:t>
      </w:r>
      <w:r>
        <w:rPr/>
        <w:t>seule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plusieurs</w:t>
      </w:r>
      <w:r>
        <w:rPr>
          <w:rFonts w:ascii="Times New Roman" w:hAnsi="Times New Roman"/>
        </w:rPr>
        <w:t> </w:t>
      </w:r>
      <w:r>
        <w:rPr/>
        <w:t>priorités</w:t>
      </w:r>
      <w:r>
        <w:rPr>
          <w:rFonts w:ascii="Times New Roman" w:hAnsi="Times New Roman"/>
        </w:rPr>
        <w:t> </w:t>
      </w:r>
      <w:r>
        <w:rPr/>
        <w:t>légales.</w:t>
      </w:r>
    </w:p>
    <w:p>
      <w:pPr>
        <w:pStyle w:val="BodyText"/>
        <w:spacing w:before="229"/>
        <w:ind w:left="753"/>
      </w:pPr>
      <w:r>
        <w:rPr/>
        <w:t>Les</w:t>
      </w:r>
      <w:r>
        <w:rPr>
          <w:rFonts w:ascii="Times New Roman" w:hAnsi="Times New Roman"/>
          <w:spacing w:val="-1"/>
        </w:rPr>
        <w:t> </w:t>
      </w:r>
      <w:r>
        <w:rPr/>
        <w:t>demandes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mutation</w:t>
      </w:r>
      <w:r>
        <w:rPr>
          <w:rFonts w:ascii="Times New Roman" w:hAnsi="Times New Roman"/>
          <w:spacing w:val="-3"/>
        </w:rPr>
        <w:t> </w:t>
      </w:r>
      <w:r>
        <w:rPr/>
        <w:t>ne</w:t>
      </w:r>
      <w:r>
        <w:rPr>
          <w:rFonts w:ascii="Times New Roman" w:hAnsi="Times New Roman"/>
          <w:spacing w:val="-3"/>
        </w:rPr>
        <w:t> </w:t>
      </w:r>
      <w:r>
        <w:rPr/>
        <w:t>relevant</w:t>
      </w:r>
      <w:r>
        <w:rPr>
          <w:rFonts w:ascii="Times New Roman" w:hAnsi="Times New Roman"/>
          <w:spacing w:val="-2"/>
        </w:rPr>
        <w:t> </w:t>
      </w:r>
      <w:r>
        <w:rPr/>
        <w:t>pas</w:t>
      </w:r>
      <w:r>
        <w:rPr>
          <w:rFonts w:ascii="Times New Roman" w:hAnsi="Times New Roman"/>
          <w:spacing w:val="-1"/>
        </w:rPr>
        <w:t> </w:t>
      </w:r>
      <w:r>
        <w:rPr/>
        <w:t>des</w:t>
      </w:r>
      <w:r>
        <w:rPr>
          <w:rFonts w:ascii="Times New Roman" w:hAnsi="Times New Roman"/>
          <w:spacing w:val="-1"/>
        </w:rPr>
        <w:t> </w:t>
      </w:r>
      <w:r>
        <w:rPr/>
        <w:t>priorités</w:t>
      </w:r>
      <w:r>
        <w:rPr>
          <w:rFonts w:ascii="Times New Roman" w:hAnsi="Times New Roman"/>
          <w:spacing w:val="-1"/>
        </w:rPr>
        <w:t> </w:t>
      </w:r>
      <w:r>
        <w:rPr/>
        <w:t>légales</w:t>
      </w:r>
      <w:r>
        <w:rPr>
          <w:rFonts w:ascii="Times New Roman" w:hAnsi="Times New Roman"/>
          <w:spacing w:val="-1"/>
        </w:rPr>
        <w:t> </w:t>
      </w:r>
      <w:r>
        <w:rPr/>
        <w:t>instituées</w:t>
      </w:r>
      <w:r>
        <w:rPr>
          <w:rFonts w:ascii="Times New Roman" w:hAnsi="Times New Roman"/>
          <w:spacing w:val="-1"/>
        </w:rPr>
        <w:t> </w:t>
      </w:r>
      <w:r>
        <w:rPr/>
        <w:t>à</w:t>
      </w:r>
      <w:r>
        <w:rPr>
          <w:rFonts w:ascii="Times New Roman" w:hAnsi="Times New Roman"/>
          <w:spacing w:val="-3"/>
        </w:rPr>
        <w:t> </w:t>
      </w:r>
      <w:r>
        <w:rPr/>
        <w:t>l’article</w:t>
      </w:r>
      <w:r>
        <w:rPr>
          <w:rFonts w:ascii="Times New Roman" w:hAnsi="Times New Roman"/>
          <w:spacing w:val="-3"/>
        </w:rPr>
        <w:t> </w:t>
      </w:r>
      <w:r>
        <w:rPr/>
        <w:t>L512-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sont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demandes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mutation</w:t>
      </w:r>
      <w:r>
        <w:rPr>
          <w:rFonts w:ascii="Times New Roman" w:hAnsi="Times New Roman"/>
        </w:rPr>
        <w:t> </w:t>
      </w:r>
      <w:r>
        <w:rPr/>
        <w:t>pour</w:t>
      </w:r>
      <w:r>
        <w:rPr>
          <w:rFonts w:ascii="Times New Roman" w:hAnsi="Times New Roman"/>
        </w:rPr>
        <w:t> </w:t>
      </w:r>
      <w:r>
        <w:rPr/>
        <w:t>convenance</w:t>
      </w:r>
      <w:r>
        <w:rPr>
          <w:rFonts w:ascii="Times New Roman" w:hAnsi="Times New Roman"/>
        </w:rPr>
        <w:t> </w:t>
      </w:r>
      <w:r>
        <w:rPr/>
        <w:t>personnelle.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  <w:u w:val="single"/>
        </w:rPr>
        <w:t>B-</w:t>
      </w:r>
      <w:r>
        <w:rPr>
          <w:rFonts w:ascii="Times New Roman"/>
          <w:b w:val="0"/>
          <w:spacing w:val="3"/>
          <w:u w:val="single"/>
        </w:rPr>
        <w:t> </w:t>
      </w:r>
      <w:r>
        <w:rPr>
          <w:spacing w:val="-2"/>
          <w:u w:val="single"/>
        </w:rPr>
        <w:t>CRITERES</w:t>
      </w:r>
      <w:r>
        <w:rPr>
          <w:rFonts w:ascii="Times New Roman"/>
          <w:b w:val="0"/>
          <w:spacing w:val="2"/>
          <w:u w:val="single"/>
        </w:rPr>
        <w:t> </w:t>
      </w:r>
      <w:r>
        <w:rPr>
          <w:spacing w:val="-2"/>
          <w:u w:val="single"/>
        </w:rPr>
        <w:t>SUPPLEMENTAIRES</w:t>
      </w:r>
      <w:r>
        <w:rPr>
          <w:rFonts w:ascii="Times New Roman"/>
          <w:b w:val="0"/>
          <w:spacing w:val="1"/>
          <w:u w:val="single"/>
        </w:rPr>
        <w:t> </w:t>
      </w:r>
      <w:r>
        <w:rPr>
          <w:spacing w:val="-2"/>
          <w:u w:val="single"/>
        </w:rPr>
        <w:t>ETABLIS</w:t>
      </w:r>
      <w:r>
        <w:rPr>
          <w:rFonts w:ascii="Times New Roman"/>
          <w:b w:val="0"/>
          <w:spacing w:val="-5"/>
          <w:u w:val="single"/>
        </w:rPr>
        <w:t> </w:t>
      </w:r>
      <w:r>
        <w:rPr>
          <w:spacing w:val="-2"/>
          <w:u w:val="single"/>
        </w:rPr>
        <w:t>A</w:t>
      </w:r>
      <w:r>
        <w:rPr>
          <w:rFonts w:ascii="Times New Roman"/>
          <w:b w:val="0"/>
          <w:spacing w:val="-4"/>
          <w:u w:val="single"/>
        </w:rPr>
        <w:t> </w:t>
      </w:r>
      <w:r>
        <w:rPr>
          <w:spacing w:val="-2"/>
          <w:u w:val="single"/>
        </w:rPr>
        <w:t>TITRE</w:t>
      </w:r>
      <w:r>
        <w:rPr>
          <w:rFonts w:ascii="Times New Roman"/>
          <w:b w:val="0"/>
          <w:spacing w:val="2"/>
          <w:u w:val="single"/>
        </w:rPr>
        <w:t> </w:t>
      </w:r>
      <w:r>
        <w:rPr>
          <w:spacing w:val="-2"/>
          <w:u w:val="single"/>
        </w:rPr>
        <w:t>SUBSIDIAIRE</w:t>
      </w:r>
    </w:p>
    <w:p>
      <w:pPr>
        <w:pStyle w:val="Heading1"/>
        <w:spacing w:after="0"/>
        <w:sectPr>
          <w:type w:val="continuous"/>
          <w:pgSz w:w="11900" w:h="16840"/>
          <w:pgMar w:top="1340" w:bottom="280" w:left="850" w:right="708"/>
          <w:cols w:num="2" w:equalWidth="0">
            <w:col w:w="1458" w:space="59"/>
            <w:col w:w="8825"/>
          </w:cols>
        </w:sect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269" w:right="217"/>
        <w:jc w:val="both"/>
      </w:pPr>
      <w:r>
        <w:rPr/>
        <w:t>Dans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cadre</w:t>
      </w:r>
      <w:r>
        <w:rPr>
          <w:rFonts w:ascii="Times New Roman" w:hAnsi="Times New Roman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lignes</w:t>
      </w:r>
      <w:r>
        <w:rPr>
          <w:rFonts w:ascii="Times New Roman" w:hAnsi="Times New Roman"/>
        </w:rPr>
        <w:t> </w:t>
      </w:r>
      <w:r>
        <w:rPr/>
        <w:t>directrices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gestion</w:t>
      </w:r>
      <w:r>
        <w:rPr>
          <w:rFonts w:ascii="Times New Roman" w:hAnsi="Times New Roman"/>
        </w:rPr>
        <w:t> </w:t>
      </w:r>
      <w:r>
        <w:rPr/>
        <w:t>académiques,</w:t>
      </w:r>
      <w:r>
        <w:rPr>
          <w:rFonts w:ascii="Times New Roman" w:hAnsi="Times New Roman"/>
        </w:rPr>
        <w:t> </w:t>
      </w:r>
      <w:r>
        <w:rPr/>
        <w:t>l’autorité</w:t>
      </w:r>
      <w:r>
        <w:rPr>
          <w:rFonts w:ascii="Times New Roman" w:hAnsi="Times New Roman"/>
        </w:rPr>
        <w:t> </w:t>
      </w:r>
      <w:r>
        <w:rPr/>
        <w:t>compétente</w:t>
      </w:r>
      <w:r>
        <w:rPr>
          <w:rFonts w:ascii="Times New Roman" w:hAnsi="Times New Roman"/>
        </w:rPr>
        <w:t> </w:t>
      </w:r>
      <w:r>
        <w:rPr/>
        <w:t>peut,</w:t>
      </w:r>
      <w:r>
        <w:rPr>
          <w:rFonts w:ascii="Times New Roman" w:hAnsi="Times New Roman"/>
        </w:rPr>
        <w:t> </w:t>
      </w:r>
      <w:r>
        <w:rPr/>
        <w:t>sans</w:t>
      </w:r>
      <w:r>
        <w:rPr>
          <w:rFonts w:ascii="Times New Roman" w:hAnsi="Times New Roman"/>
          <w:spacing w:val="-2"/>
        </w:rPr>
        <w:t> </w:t>
      </w:r>
      <w:r>
        <w:rPr/>
        <w:t>renoncer</w:t>
      </w:r>
      <w:r>
        <w:rPr>
          <w:rFonts w:ascii="Times New Roman" w:hAnsi="Times New Roman"/>
          <w:spacing w:val="-2"/>
        </w:rPr>
        <w:t> </w:t>
      </w:r>
      <w:r>
        <w:rPr/>
        <w:t>à</w:t>
      </w:r>
      <w:r>
        <w:rPr>
          <w:rFonts w:ascii="Times New Roman" w:hAnsi="Times New Roman"/>
          <w:spacing w:val="-3"/>
        </w:rPr>
        <w:t> </w:t>
      </w:r>
      <w:r>
        <w:rPr/>
        <w:t>son</w:t>
      </w:r>
      <w:r>
        <w:rPr>
          <w:rFonts w:ascii="Times New Roman" w:hAnsi="Times New Roman"/>
          <w:spacing w:val="-3"/>
        </w:rPr>
        <w:t> </w:t>
      </w:r>
      <w:r>
        <w:rPr/>
        <w:t>pouvoir</w:t>
      </w:r>
      <w:r>
        <w:rPr>
          <w:rFonts w:ascii="Times New Roman" w:hAnsi="Times New Roman"/>
          <w:spacing w:val="-2"/>
        </w:rPr>
        <w:t> </w:t>
      </w:r>
      <w:r>
        <w:rPr/>
        <w:t>d’appréciation,</w:t>
      </w:r>
      <w:r>
        <w:rPr>
          <w:rFonts w:ascii="Times New Roman" w:hAnsi="Times New Roman"/>
          <w:spacing w:val="-2"/>
        </w:rPr>
        <w:t> </w:t>
      </w:r>
      <w:r>
        <w:rPr/>
        <w:t>définir</w:t>
      </w:r>
      <w:r>
        <w:rPr>
          <w:rFonts w:ascii="Times New Roman" w:hAnsi="Times New Roman"/>
          <w:spacing w:val="-2"/>
        </w:rPr>
        <w:t> </w:t>
      </w:r>
      <w:r>
        <w:rPr/>
        <w:t>des</w:t>
      </w:r>
      <w:r>
        <w:rPr>
          <w:rFonts w:ascii="Times New Roman" w:hAnsi="Times New Roman"/>
          <w:spacing w:val="-2"/>
        </w:rPr>
        <w:t> </w:t>
      </w:r>
      <w:r>
        <w:rPr/>
        <w:t>critères</w:t>
      </w:r>
      <w:r>
        <w:rPr>
          <w:rFonts w:ascii="Times New Roman" w:hAnsi="Times New Roman"/>
          <w:spacing w:val="-2"/>
        </w:rPr>
        <w:t> </w:t>
      </w:r>
      <w:r>
        <w:rPr/>
        <w:t>supplémentaires</w:t>
      </w:r>
      <w:r>
        <w:rPr>
          <w:rFonts w:ascii="Times New Roman" w:hAnsi="Times New Roman"/>
          <w:spacing w:val="-2"/>
        </w:rPr>
        <w:t> </w:t>
      </w:r>
      <w:r>
        <w:rPr/>
        <w:t>établis</w:t>
      </w:r>
      <w:r>
        <w:rPr>
          <w:rFonts w:ascii="Times New Roman" w:hAnsi="Times New Roman"/>
          <w:spacing w:val="-2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titre</w:t>
      </w:r>
      <w:r>
        <w:rPr>
          <w:rFonts w:ascii="Times New Roman" w:hAnsi="Times New Roman"/>
        </w:rPr>
        <w:t> </w:t>
      </w:r>
      <w:r>
        <w:rPr/>
        <w:t>subsidiaire.</w:t>
      </w:r>
    </w:p>
    <w:p>
      <w:pPr>
        <w:pStyle w:val="BodyText"/>
        <w:spacing w:before="229"/>
        <w:ind w:left="2269"/>
      </w:pPr>
      <w:r>
        <w:rPr/>
        <w:t>Les</w:t>
      </w:r>
      <w:r>
        <w:rPr>
          <w:rFonts w:ascii="Times New Roman" w:hAnsi="Times New Roman"/>
          <w:spacing w:val="-5"/>
        </w:rPr>
        <w:t> </w:t>
      </w:r>
      <w:r>
        <w:rPr/>
        <w:t>critères</w:t>
      </w:r>
      <w:r>
        <w:rPr>
          <w:rFonts w:ascii="Times New Roman" w:hAnsi="Times New Roman"/>
          <w:spacing w:val="-5"/>
        </w:rPr>
        <w:t> </w:t>
      </w:r>
      <w:r>
        <w:rPr/>
        <w:t>supplémentaires</w:t>
      </w:r>
      <w:r>
        <w:rPr>
          <w:rFonts w:ascii="Times New Roman" w:hAnsi="Times New Roman"/>
          <w:spacing w:val="-4"/>
        </w:rPr>
        <w:t> </w:t>
      </w:r>
      <w:r>
        <w:rPr/>
        <w:t>établis</w:t>
      </w:r>
      <w:r>
        <w:rPr>
          <w:rFonts w:ascii="Times New Roman" w:hAnsi="Times New Roman"/>
          <w:spacing w:val="-5"/>
        </w:rPr>
        <w:t> </w:t>
      </w:r>
      <w:r>
        <w:rPr/>
        <w:t>à</w:t>
      </w:r>
      <w:r>
        <w:rPr>
          <w:rFonts w:ascii="Times New Roman" w:hAnsi="Times New Roman"/>
          <w:spacing w:val="-6"/>
        </w:rPr>
        <w:t> </w:t>
      </w:r>
      <w:r>
        <w:rPr/>
        <w:t>titre</w:t>
      </w:r>
      <w:r>
        <w:rPr>
          <w:rFonts w:ascii="Times New Roman" w:hAnsi="Times New Roman"/>
          <w:spacing w:val="-6"/>
        </w:rPr>
        <w:t> </w:t>
      </w:r>
      <w:r>
        <w:rPr/>
        <w:t>subsidiaire</w:t>
      </w:r>
      <w:r>
        <w:rPr>
          <w:rFonts w:ascii="Times New Roman" w:hAnsi="Times New Roman"/>
          <w:spacing w:val="-6"/>
        </w:rPr>
        <w:t> </w:t>
      </w:r>
      <w:r>
        <w:rPr/>
        <w:t>sont</w:t>
      </w:r>
      <w:r>
        <w:rPr>
          <w:rFonts w:ascii="Times New Roman" w:hAnsi="Times New Roman"/>
          <w:spacing w:val="-6"/>
        </w:rPr>
        <w:t> </w:t>
      </w:r>
      <w:r>
        <w:rPr/>
        <w:t>établis</w:t>
      </w:r>
      <w:r>
        <w:rPr>
          <w:rFonts w:ascii="Times New Roman" w:hAnsi="Times New Roman"/>
          <w:spacing w:val="-4"/>
        </w:rPr>
        <w:t> </w:t>
      </w:r>
      <w:r>
        <w:rPr/>
        <w:t>comme</w:t>
      </w:r>
      <w:r>
        <w:rPr>
          <w:rFonts w:ascii="Times New Roman" w:hAnsi="Times New Roman"/>
          <w:spacing w:val="-7"/>
        </w:rPr>
        <w:t> </w:t>
      </w:r>
      <w:r>
        <w:rPr/>
        <w:t>suit</w:t>
      </w:r>
      <w:r>
        <w:rPr>
          <w:rFonts w:ascii="Times New Roman" w:hAnsi="Times New Roman"/>
          <w:spacing w:val="-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0" w:after="0"/>
        <w:ind w:left="2269" w:right="714" w:firstLine="0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titre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priorité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légale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rapprochement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conjoints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durée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séparation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conjoints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0" w:after="0"/>
        <w:ind w:left="2269" w:right="714" w:firstLine="0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titre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priorité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légale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rapprochement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conjoints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d’enfants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mineurs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0" w:after="0"/>
        <w:ind w:left="2269" w:right="181" w:firstLine="0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agents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position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détachement,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congé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parental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disponibilité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dont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réintégration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s’effectuerait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dans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leur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académie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d’origine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entraînerait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fait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séparation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conjoint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partenaire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durée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détachement,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disponibilité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congé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parental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0" w:after="0"/>
        <w:ind w:left="2269" w:right="174" w:firstLine="0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l’ensemble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l’exercice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l’autorité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parentale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conjointe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(garde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alternée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partagée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droit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visite)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0" w:after="0"/>
        <w:ind w:left="2269" w:right="1179" w:firstLine="0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personnels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exerçant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à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Mayotte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l’affectation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dans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service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ou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établissement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à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Mayotte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dès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d’exercice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1" w:after="0"/>
        <w:ind w:left="2501" w:right="0" w:hanging="232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l’ensemble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l’ancienneté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poste</w:t>
      </w:r>
      <w:r>
        <w:rPr>
          <w:rFonts w:ascii="Times New Roman" w:hAnsi="Times New Roman"/>
          <w:spacing w:val="-6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29" w:lineRule="exact" w:before="0" w:after="0"/>
        <w:ind w:left="2501" w:right="0" w:hanging="232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l’ensemble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l’ancienneté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corps</w:t>
      </w:r>
      <w:r>
        <w:rPr>
          <w:rFonts w:ascii="Times New Roman" w:hAnsi="Times New Roman"/>
          <w:spacing w:val="-4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29" w:lineRule="exact" w:before="0" w:after="0"/>
        <w:ind w:left="2501" w:right="0" w:hanging="232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l’ensemble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le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grade,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puis</w:t>
      </w:r>
      <w:r>
        <w:rPr>
          <w:rFonts w:ascii="Times New Roman" w:hAnsi="Times New Roman"/>
          <w:spacing w:val="-4"/>
          <w:sz w:val="20"/>
        </w:rPr>
        <w:t> </w:t>
      </w:r>
      <w:r>
        <w:rPr>
          <w:sz w:val="20"/>
        </w:rPr>
        <w:t>l’échelon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détenu</w:t>
      </w:r>
      <w:r>
        <w:rPr>
          <w:rFonts w:ascii="Times New Roman" w:hAnsi="Times New Roman"/>
          <w:spacing w:val="-6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240" w:lineRule="auto" w:before="1" w:after="0"/>
        <w:ind w:left="2501" w:right="0" w:hanging="232"/>
        <w:jc w:val="left"/>
        <w:rPr>
          <w:sz w:val="20"/>
        </w:rPr>
      </w:pPr>
      <w:r>
        <w:rPr>
          <w:sz w:val="20"/>
        </w:rPr>
        <w:t>pour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l’ensemble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demandes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mutation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: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l’ancienneté</w:t>
      </w:r>
      <w:r>
        <w:rPr>
          <w:rFonts w:ascii="Times New Roman" w:hAnsi="Times New Roman"/>
          <w:spacing w:val="-6"/>
          <w:sz w:val="20"/>
        </w:rPr>
        <w:t> </w:t>
      </w:r>
      <w:r>
        <w:rPr>
          <w:sz w:val="20"/>
        </w:rPr>
        <w:t>générale</w:t>
      </w:r>
      <w:r>
        <w:rPr>
          <w:rFonts w:ascii="Times New Roman" w:hAnsi="Times New Roman"/>
          <w:spacing w:val="-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-7"/>
          <w:sz w:val="20"/>
        </w:rPr>
        <w:t> </w:t>
      </w:r>
      <w:r>
        <w:rPr>
          <w:spacing w:val="-2"/>
          <w:sz w:val="20"/>
        </w:rPr>
        <w:t>services.</w:t>
      </w:r>
    </w:p>
    <w:sectPr>
      <w:type w:val="continuous"/>
      <w:pgSz w:w="11900" w:h="16840"/>
      <w:pgMar w:top="13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2270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8" w:hanging="23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76" w:hanging="23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684" w:hanging="23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492" w:hanging="23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301" w:hanging="23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09" w:hanging="23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17" w:hanging="23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25" w:hanging="23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53" w:hanging="12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66" w:hanging="12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73" w:hanging="12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79" w:hanging="12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86" w:hanging="12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92" w:hanging="12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99" w:hanging="12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05" w:hanging="12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12" w:hanging="123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53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53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amartin</dc:creator>
  <dc:title>Annexe 2 - modalités d'examen des demandes de mutation</dc:title>
  <dcterms:created xsi:type="dcterms:W3CDTF">2025-03-10T12:36:26Z</dcterms:created>
  <dcterms:modified xsi:type="dcterms:W3CDTF">2025-03-10T12:36:26Z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