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4C" w:rsidRPr="00925F86" w:rsidRDefault="00925F86">
      <w:pPr>
        <w:pStyle w:val="Standard"/>
        <w:autoSpaceDE w:val="0"/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28"/>
        </w:rPr>
      </w:pPr>
      <w:bookmarkStart w:id="0" w:name="_GoBack"/>
      <w:r w:rsidRPr="00925F86">
        <w:rPr>
          <w:rFonts w:ascii="Arial" w:hAnsi="Arial" w:cs="Arial"/>
          <w:b/>
          <w:bCs/>
          <w:i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-290195</wp:posOffset>
            </wp:positionH>
            <wp:positionV relativeFrom="margin">
              <wp:posOffset>-631190</wp:posOffset>
            </wp:positionV>
            <wp:extent cx="1905000" cy="1038860"/>
            <wp:effectExtent l="0" t="0" r="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A46" w:rsidRPr="00925F86">
        <w:rPr>
          <w:rFonts w:ascii="Arial" w:hAnsi="Arial" w:cs="Arial"/>
          <w:b/>
          <w:bCs/>
          <w:iCs/>
          <w:sz w:val="32"/>
          <w:szCs w:val="28"/>
        </w:rPr>
        <w:t>Projet d’accueil et de scolarisation des enfants de moins de trois ans</w:t>
      </w:r>
    </w:p>
    <w:bookmarkEnd w:id="0"/>
    <w:p w:rsidR="003E0B4C" w:rsidRDefault="003E0B4C">
      <w:pPr>
        <w:pStyle w:val="Standard"/>
        <w:autoSpaceDE w:val="0"/>
        <w:spacing w:after="0" w:line="240" w:lineRule="auto"/>
        <w:rPr>
          <w:rFonts w:ascii="Arial" w:hAnsi="Arial" w:cs="Arial"/>
          <w:bCs/>
          <w:iCs/>
        </w:rPr>
      </w:pPr>
    </w:p>
    <w:tbl>
      <w:tblPr>
        <w:tblW w:w="10090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0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Année scolaire :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10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Circonscription :</w:t>
            </w:r>
          </w:p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:rsidR="003E0B4C" w:rsidRDefault="00386A46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Commune :</w:t>
            </w:r>
          </w:p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:rsidR="003E0B4C" w:rsidRDefault="00386A46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École :</w:t>
            </w:r>
          </w:p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:rsidR="003E0B4C" w:rsidRDefault="003E0B4C">
      <w:pPr>
        <w:pStyle w:val="Standard"/>
        <w:autoSpaceDE w:val="0"/>
        <w:spacing w:after="0" w:line="240" w:lineRule="auto"/>
        <w:rPr>
          <w:rFonts w:ascii="Arial" w:hAnsi="Arial" w:cs="Arial"/>
          <w:bCs/>
          <w:iCs/>
        </w:rPr>
      </w:pPr>
    </w:p>
    <w:tbl>
      <w:tblPr>
        <w:tblW w:w="10090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0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Forme d’accueil et de scolarisation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10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TableContents"/>
              <w:spacing w:after="0"/>
              <w:jc w:val="both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</w:p>
          <w:p w:rsidR="003E0B4C" w:rsidRDefault="00386A46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Classe spécifique et adaptée</w:t>
            </w:r>
          </w:p>
          <w:p w:rsidR="003E0B4C" w:rsidRDefault="003E0B4C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</w:p>
          <w:p w:rsidR="003E0B4C" w:rsidRDefault="00386A46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Classe comportant un ou plusieurs niveaux</w:t>
            </w:r>
          </w:p>
          <w:p w:rsidR="003E0B4C" w:rsidRDefault="003E0B4C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</w:p>
          <w:p w:rsidR="003E0B4C" w:rsidRDefault="00386A46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Accueil en milieu mixte associant service de la petite enfance et école</w:t>
            </w:r>
          </w:p>
          <w:p w:rsidR="003E0B4C" w:rsidRDefault="003E0B4C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</w:p>
          <w:p w:rsidR="003E0B4C" w:rsidRDefault="00386A46">
            <w:pPr>
              <w:pStyle w:val="TableContents"/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Les effectifs :</w:t>
            </w:r>
          </w:p>
          <w:p w:rsidR="003E0B4C" w:rsidRDefault="003E0B4C">
            <w:pPr>
              <w:pStyle w:val="western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</w:tbl>
    <w:p w:rsidR="003E0B4C" w:rsidRDefault="003E0B4C">
      <w:pPr>
        <w:pStyle w:val="Standard"/>
        <w:autoSpaceDE w:val="0"/>
        <w:spacing w:after="0" w:line="240" w:lineRule="auto"/>
        <w:jc w:val="both"/>
        <w:rPr>
          <w:rFonts w:ascii="Arial" w:hAnsi="Arial" w:cs="Arial"/>
          <w:bCs/>
          <w:iCs/>
        </w:rPr>
      </w:pPr>
    </w:p>
    <w:tbl>
      <w:tblPr>
        <w:tblW w:w="10185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5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besoins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Secteur scolaire des enfants accueillis :</w:t>
            </w:r>
          </w:p>
          <w:p w:rsidR="003E0B4C" w:rsidRDefault="00386A46">
            <w:pPr>
              <w:pStyle w:val="TableContents"/>
              <w:spacing w:after="0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 quartier</w:t>
            </w:r>
            <w:proofErr w:type="gramEnd"/>
            <w:r>
              <w:rPr>
                <w:rFonts w:ascii="Arial" w:hAnsi="Arial"/>
              </w:rPr>
              <w:t xml:space="preserve"> 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 commune  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 autre (à préciser) ….................................</w:t>
            </w:r>
          </w:p>
          <w:p w:rsidR="003E0B4C" w:rsidRDefault="003E0B4C">
            <w:pPr>
              <w:pStyle w:val="TableContents"/>
              <w:spacing w:after="0"/>
              <w:jc w:val="center"/>
              <w:rPr>
                <w:rFonts w:ascii="Arial" w:hAnsi="Arial"/>
              </w:rPr>
            </w:pPr>
          </w:p>
          <w:p w:rsidR="003E0B4C" w:rsidRDefault="00386A46">
            <w:pPr>
              <w:pStyle w:val="western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Environnement de l'école :</w:t>
            </w:r>
          </w:p>
          <w:p w:rsidR="003E0B4C" w:rsidRDefault="003E0B4C">
            <w:pPr>
              <w:pStyle w:val="western"/>
              <w:spacing w:before="0" w:after="0"/>
              <w:jc w:val="center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Besoins éducatifs et d’apprentissage principalement identifiés (dans les domaines de développement sensoriel, moteur, cognitif </w:t>
            </w:r>
            <w:r>
              <w:rPr>
                <w:sz w:val="22"/>
                <w:szCs w:val="22"/>
              </w:rPr>
              <w:t>et social) :</w:t>
            </w: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</w:tc>
      </w:tr>
    </w:tbl>
    <w:p w:rsidR="003E0B4C" w:rsidRDefault="003E0B4C">
      <w:pPr>
        <w:pStyle w:val="Standard"/>
        <w:autoSpaceDE w:val="0"/>
        <w:spacing w:after="0" w:line="240" w:lineRule="auto"/>
        <w:jc w:val="center"/>
        <w:rPr>
          <w:rFonts w:ascii="Arial" w:hAnsi="Arial" w:cs="Arial"/>
          <w:bCs/>
          <w:iCs/>
        </w:rPr>
      </w:pPr>
    </w:p>
    <w:tbl>
      <w:tblPr>
        <w:tblW w:w="10178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8105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 projet pédagogique et l'implication de l'équipe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86A46">
            <w:pPr>
              <w:pStyle w:val="western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L'organisation </w:t>
            </w:r>
            <w:proofErr w:type="gramStart"/>
            <w:r>
              <w:rPr>
                <w:sz w:val="22"/>
                <w:szCs w:val="22"/>
              </w:rPr>
              <w:t>des  apprentissages</w:t>
            </w:r>
            <w:proofErr w:type="gramEnd"/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E0B4C">
            <w:pPr>
              <w:pStyle w:val="western"/>
              <w:spacing w:before="0"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L’aménagement de l’espace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gestion du temps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Exercer</w:t>
            </w:r>
            <w:r>
              <w:rPr>
                <w:rFonts w:ascii="Arial" w:hAnsi="Arial" w:cs="Arial"/>
              </w:rPr>
              <w:t xml:space="preserve"> en pôle d’enfants de moins de quatre ans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Les modalités de concertation en équipe sur le projet (équipe de cycle, directeur, RASED) :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E0B4C" w:rsidRDefault="003E0B4C">
      <w:pPr>
        <w:pStyle w:val="Standard"/>
        <w:rPr>
          <w:rFonts w:ascii="Arial" w:hAnsi="Arial" w:cs="Arial"/>
          <w:i/>
        </w:rPr>
      </w:pPr>
    </w:p>
    <w:tbl>
      <w:tblPr>
        <w:tblW w:w="10178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8092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 projet d'éducation partagée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L’accueil et la place des parents</w:t>
            </w:r>
          </w:p>
        </w:tc>
        <w:tc>
          <w:tcPr>
            <w:tcW w:w="8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partenariat avec les services « petite </w:t>
            </w:r>
            <w:r>
              <w:rPr>
                <w:rFonts w:ascii="Arial" w:hAnsi="Arial" w:cs="Arial"/>
              </w:rPr>
              <w:t>enfance »</w:t>
            </w:r>
          </w:p>
        </w:tc>
        <w:tc>
          <w:tcPr>
            <w:tcW w:w="8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E0B4C">
            <w:pPr>
              <w:pStyle w:val="Standard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E0B4C" w:rsidRDefault="003E0B4C">
      <w:pPr>
        <w:pStyle w:val="Standard"/>
        <w:spacing w:after="0"/>
        <w:rPr>
          <w:rFonts w:ascii="Arial" w:hAnsi="Arial" w:cs="Arial"/>
          <w:i/>
        </w:rPr>
      </w:pPr>
    </w:p>
    <w:tbl>
      <w:tblPr>
        <w:tblW w:w="10172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8086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Standard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 régulation et l’évaluation du dispositif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0B4C" w:rsidRDefault="00386A46">
            <w:pPr>
              <w:pStyle w:val="Standard"/>
              <w:autoSpaceDE w:val="0"/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Indicateurs et critères retenus</w:t>
            </w:r>
          </w:p>
        </w:tc>
        <w:tc>
          <w:tcPr>
            <w:tcW w:w="80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E0B4C">
            <w:pPr>
              <w:pStyle w:val="Standard"/>
              <w:autoSpaceDE w:val="0"/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3E0B4C" w:rsidRDefault="003E0B4C">
      <w:pPr>
        <w:pStyle w:val="Standard"/>
        <w:spacing w:after="0"/>
        <w:rPr>
          <w:rFonts w:ascii="Arial" w:hAnsi="Arial" w:cs="Arial"/>
          <w:i/>
        </w:rPr>
      </w:pPr>
    </w:p>
    <w:tbl>
      <w:tblPr>
        <w:tblW w:w="10185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5"/>
      </w:tblGrid>
      <w:tr w:rsidR="003E0B4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86A46">
            <w:pPr>
              <w:pStyle w:val="western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Avis de l'Inspecteur de l’Éducation nationale de la circonscription :</w:t>
            </w:r>
          </w:p>
        </w:tc>
      </w:tr>
      <w:tr w:rsidR="003E0B4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  <w:p w:rsidR="003E0B4C" w:rsidRDefault="003E0B4C">
            <w:pPr>
              <w:pStyle w:val="western"/>
              <w:spacing w:before="0" w:after="0"/>
              <w:rPr>
                <w:sz w:val="22"/>
                <w:szCs w:val="22"/>
              </w:rPr>
            </w:pPr>
          </w:p>
        </w:tc>
      </w:tr>
    </w:tbl>
    <w:p w:rsidR="003E0B4C" w:rsidRDefault="003E0B4C">
      <w:pPr>
        <w:pStyle w:val="Standard"/>
        <w:spacing w:after="0"/>
        <w:rPr>
          <w:rFonts w:ascii="Arial" w:hAnsi="Arial" w:cs="Arial"/>
          <w:i/>
        </w:rPr>
      </w:pPr>
    </w:p>
    <w:p w:rsidR="003E0B4C" w:rsidRDefault="00386A46">
      <w:pPr>
        <w:pStyle w:val="Standard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Annexe 1 : L'organisation des apprentissages</w:t>
      </w:r>
    </w:p>
    <w:p w:rsidR="003E0B4C" w:rsidRDefault="00386A46">
      <w:pPr>
        <w:pStyle w:val="Standard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2 : L'emploi du temps </w:t>
      </w:r>
      <w:r>
        <w:rPr>
          <w:rFonts w:ascii="Arial" w:hAnsi="Arial" w:cs="Arial"/>
          <w:i/>
        </w:rPr>
        <w:t>prévisionnel</w:t>
      </w:r>
    </w:p>
    <w:sectPr w:rsidR="003E0B4C">
      <w:headerReference w:type="default" r:id="rId8"/>
      <w:footerReference w:type="default" r:id="rId9"/>
      <w:pgSz w:w="11906" w:h="16838"/>
      <w:pgMar w:top="1146" w:right="1417" w:bottom="1361" w:left="1417" w:header="873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A46" w:rsidRDefault="00386A46">
      <w:r>
        <w:separator/>
      </w:r>
    </w:p>
  </w:endnote>
  <w:endnote w:type="continuationSeparator" w:id="0">
    <w:p w:rsidR="00386A46" w:rsidRDefault="0038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Bookman Std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EDB" w:rsidRDefault="00386A46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A46" w:rsidRDefault="00386A46">
      <w:r>
        <w:rPr>
          <w:color w:val="000000"/>
        </w:rPr>
        <w:separator/>
      </w:r>
    </w:p>
  </w:footnote>
  <w:footnote w:type="continuationSeparator" w:id="0">
    <w:p w:rsidR="00386A46" w:rsidRDefault="0038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EDB" w:rsidRDefault="00386A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632"/>
    <w:multiLevelType w:val="multilevel"/>
    <w:tmpl w:val="A8B6CB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C4F"/>
    <w:multiLevelType w:val="multilevel"/>
    <w:tmpl w:val="79344A9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7E5"/>
    <w:multiLevelType w:val="multilevel"/>
    <w:tmpl w:val="D37CC8AC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B60AC"/>
    <w:multiLevelType w:val="multilevel"/>
    <w:tmpl w:val="DBBEA7EE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64E26C31"/>
    <w:multiLevelType w:val="multilevel"/>
    <w:tmpl w:val="B172D95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72573490"/>
    <w:multiLevelType w:val="multilevel"/>
    <w:tmpl w:val="5A7C9B1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B4C"/>
    <w:rsid w:val="00386A46"/>
    <w:rsid w:val="003E0B4C"/>
    <w:rsid w:val="009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AB007-0D85-464F-9047-8149DF56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Liberation Sans" w:eastAsia="Liberation Sans" w:hAnsi="Liberation Sans"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Liberation Sans" w:eastAsia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Liberation Sans" w:eastAsia="Liberation Sans" w:hAnsi="Liberation Sans" w:cs="Mangal"/>
      <w:sz w:val="24"/>
    </w:rPr>
  </w:style>
  <w:style w:type="paragraph" w:styleId="Paragraphedeliste">
    <w:name w:val="List Paragraph"/>
    <w:basedOn w:val="Standard"/>
    <w:pPr>
      <w:spacing w:after="0"/>
      <w:ind w:left="720"/>
    </w:pPr>
  </w:style>
  <w:style w:type="paragraph" w:customStyle="1" w:styleId="Default">
    <w:name w:val="Default"/>
    <w:pPr>
      <w:widowControl/>
      <w:autoSpaceDE w:val="0"/>
    </w:pPr>
    <w:rPr>
      <w:rFonts w:ascii="ITC Bookman Std" w:eastAsia="Calibri" w:hAnsi="ITC Bookman Std" w:cs="ITC Bookman Std"/>
      <w:color w:val="000000"/>
      <w:lang w:bidi="ar-SA"/>
    </w:rPr>
  </w:style>
  <w:style w:type="paragraph" w:customStyle="1" w:styleId="western">
    <w:name w:val="western"/>
    <w:basedOn w:val="Standard"/>
    <w:pPr>
      <w:spacing w:before="280" w:after="119" w:line="278" w:lineRule="atLeast"/>
      <w:jc w:val="both"/>
    </w:pPr>
    <w:rPr>
      <w:rFonts w:ascii="Arial" w:eastAsia="Times New Roman" w:hAnsi="Arial" w:cs="Arial"/>
      <w:sz w:val="20"/>
      <w:szCs w:val="20"/>
    </w:rPr>
  </w:style>
  <w:style w:type="paragraph" w:styleId="Sansinterligne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  <w:sz w:val="20"/>
    </w:rPr>
  </w:style>
  <w:style w:type="character" w:customStyle="1" w:styleId="WW8Num2z1">
    <w:name w:val="WW8Num2z1"/>
    <w:rPr>
      <w:rFonts w:ascii="Courier New" w:eastAsia="Courier New" w:hAnsi="Courier New" w:cs="Courier New"/>
      <w:sz w:val="20"/>
    </w:rPr>
  </w:style>
  <w:style w:type="character" w:customStyle="1" w:styleId="WW8Num2z2">
    <w:name w:val="WW8Num2z2"/>
    <w:rPr>
      <w:rFonts w:ascii="Wingdings" w:eastAsia="Wingdings" w:hAnsi="Wingdings" w:cs="Wingdings"/>
      <w:sz w:val="20"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En-tteCar">
    <w:name w:val="En-tête Car"/>
    <w:basedOn w:val="Policepardfaut"/>
    <w:rPr>
      <w:sz w:val="22"/>
      <w:szCs w:val="22"/>
    </w:rPr>
  </w:style>
  <w:style w:type="character" w:customStyle="1" w:styleId="PieddepageCar">
    <w:name w:val="Pied de page Car"/>
    <w:basedOn w:val="Policepardfaut"/>
    <w:rPr>
      <w:sz w:val="22"/>
      <w:szCs w:val="22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Govin</dc:creator>
  <cp:lastModifiedBy>Stephanie Govin</cp:lastModifiedBy>
  <cp:revision>1</cp:revision>
  <dcterms:created xsi:type="dcterms:W3CDTF">2022-06-23T14:40:00Z</dcterms:created>
  <dcterms:modified xsi:type="dcterms:W3CDTF">2025-02-20T04:19:00Z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