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6DD519" w14:textId="11B44827" w:rsidR="009E499B" w:rsidRPr="009E499B" w:rsidRDefault="009E499B" w:rsidP="009E499B">
      <w:pPr>
        <w:widowControl w:val="0"/>
        <w:autoSpaceDE w:val="0"/>
        <w:autoSpaceDN w:val="0"/>
        <w:adjustRightInd w:val="0"/>
        <w:spacing w:after="240" w:line="340" w:lineRule="atLeast"/>
        <w:jc w:val="both"/>
        <w:rPr>
          <w:rFonts w:ascii="Arial" w:hAnsi="Arial" w:cs="Arial"/>
          <w:color w:val="000000"/>
        </w:rPr>
      </w:pPr>
      <w:r w:rsidRPr="009E499B">
        <w:rPr>
          <w:rFonts w:ascii="Arial" w:hAnsi="Arial" w:cs="Arial"/>
          <w:b/>
          <w:bCs/>
          <w:color w:val="000000"/>
        </w:rPr>
        <w:t>A</w:t>
      </w:r>
      <w:r w:rsidR="009B7A89">
        <w:rPr>
          <w:rFonts w:ascii="Arial" w:hAnsi="Arial" w:cs="Arial"/>
          <w:b/>
          <w:bCs/>
          <w:color w:val="000000"/>
        </w:rPr>
        <w:t>nnexe</w:t>
      </w:r>
      <w:bookmarkStart w:id="0" w:name="_GoBack"/>
      <w:bookmarkEnd w:id="0"/>
      <w:r w:rsidRPr="009E499B">
        <w:rPr>
          <w:rFonts w:ascii="Arial" w:hAnsi="Arial" w:cs="Arial"/>
          <w:b/>
          <w:bCs/>
          <w:color w:val="000000"/>
        </w:rPr>
        <w:t xml:space="preserve"> 3 - Pièces à fournir pour une demande d’attribution de ressources pour une commune ou un établissement public de coopération intercommunale (EPCI) pour les classes préélémentaires au titre de l’abaissement de l’instruction obligatoire à trois ans </w:t>
      </w:r>
    </w:p>
    <w:p w14:paraId="28950E61" w14:textId="77777777" w:rsidR="009E499B" w:rsidRPr="009E499B" w:rsidRDefault="009E499B" w:rsidP="009E499B">
      <w:pPr>
        <w:widowControl w:val="0"/>
        <w:autoSpaceDE w:val="0"/>
        <w:autoSpaceDN w:val="0"/>
        <w:adjustRightInd w:val="0"/>
        <w:spacing w:after="240" w:line="340" w:lineRule="atLeast"/>
        <w:jc w:val="both"/>
        <w:rPr>
          <w:rFonts w:ascii="Arial" w:hAnsi="Arial" w:cs="Arial"/>
          <w:color w:val="000000"/>
        </w:rPr>
      </w:pPr>
    </w:p>
    <w:p w14:paraId="79556119" w14:textId="77777777" w:rsidR="009E499B" w:rsidRPr="009E499B" w:rsidRDefault="009E499B" w:rsidP="009E499B">
      <w:pPr>
        <w:widowControl w:val="0"/>
        <w:autoSpaceDE w:val="0"/>
        <w:autoSpaceDN w:val="0"/>
        <w:adjustRightInd w:val="0"/>
        <w:spacing w:after="240" w:line="340" w:lineRule="atLeast"/>
        <w:jc w:val="both"/>
        <w:rPr>
          <w:rFonts w:ascii="Arial" w:hAnsi="Arial" w:cs="Arial"/>
          <w:color w:val="000000"/>
        </w:rPr>
      </w:pPr>
    </w:p>
    <w:p w14:paraId="5B7AEF52" w14:textId="77777777" w:rsidR="009E499B" w:rsidRPr="009E499B" w:rsidRDefault="009E499B" w:rsidP="009E499B">
      <w:pPr>
        <w:widowControl w:val="0"/>
        <w:autoSpaceDE w:val="0"/>
        <w:autoSpaceDN w:val="0"/>
        <w:adjustRightInd w:val="0"/>
        <w:spacing w:after="240" w:line="340" w:lineRule="atLeast"/>
        <w:jc w:val="both"/>
        <w:rPr>
          <w:rFonts w:ascii="Arial" w:hAnsi="Arial" w:cs="Arial"/>
          <w:color w:val="000000"/>
        </w:rPr>
      </w:pPr>
    </w:p>
    <w:p w14:paraId="163C04B8" w14:textId="77777777" w:rsidR="009E499B" w:rsidRPr="009E499B" w:rsidRDefault="009E499B" w:rsidP="009E499B">
      <w:pPr>
        <w:widowControl w:val="0"/>
        <w:autoSpaceDE w:val="0"/>
        <w:autoSpaceDN w:val="0"/>
        <w:adjustRightInd w:val="0"/>
        <w:spacing w:after="240" w:line="340" w:lineRule="atLeast"/>
        <w:jc w:val="both"/>
        <w:rPr>
          <w:rFonts w:ascii="Arial" w:hAnsi="Arial" w:cs="Arial"/>
          <w:color w:val="000000"/>
        </w:rPr>
      </w:pPr>
      <w:r w:rsidRPr="009E499B">
        <w:rPr>
          <w:rFonts w:ascii="Arial" w:hAnsi="Arial" w:cs="Arial"/>
          <w:color w:val="000000"/>
        </w:rPr>
        <w:t xml:space="preserve">COMMUNE DE............................................. (À renseigner) </w:t>
      </w:r>
    </w:p>
    <w:p w14:paraId="178DB7DA" w14:textId="77777777" w:rsidR="009E499B" w:rsidRPr="009E499B" w:rsidRDefault="009E499B" w:rsidP="009E499B">
      <w:pPr>
        <w:widowControl w:val="0"/>
        <w:autoSpaceDE w:val="0"/>
        <w:autoSpaceDN w:val="0"/>
        <w:adjustRightInd w:val="0"/>
        <w:spacing w:after="240" w:line="340" w:lineRule="atLeast"/>
        <w:jc w:val="both"/>
        <w:rPr>
          <w:rFonts w:ascii="Arial" w:hAnsi="Arial" w:cs="Arial"/>
          <w:color w:val="000000"/>
        </w:rPr>
      </w:pPr>
      <w:r w:rsidRPr="009E499B">
        <w:rPr>
          <w:rFonts w:ascii="Arial" w:hAnsi="Arial" w:cs="Arial"/>
          <w:b/>
          <w:bCs/>
          <w:color w:val="000000"/>
        </w:rPr>
        <w:t xml:space="preserve">1- Délibérations du conseil municipal ou de l’organisme intercommunal compétent, fixant </w:t>
      </w:r>
      <w:r w:rsidRPr="009E499B">
        <w:rPr>
          <w:rFonts w:ascii="Arial" w:hAnsi="Arial" w:cs="Arial"/>
          <w:color w:val="000000"/>
        </w:rPr>
        <w:t>le(s) montant(s) par élève ou le montant global du forfait communal pour les classes pré élémentaires et élémentaires de l’enseignement privé sous contrat d’association ainsi que l’ensemble des actes et délibérations relatifs aux établissements privés sous contrat</w:t>
      </w:r>
      <w:r w:rsidRPr="009E499B">
        <w:rPr>
          <w:rFonts w:ascii="Arial" w:hAnsi="Arial" w:cs="Arial"/>
          <w:color w:val="18376A"/>
        </w:rPr>
        <w:t xml:space="preserve">. </w:t>
      </w:r>
    </w:p>
    <w:p w14:paraId="32D2D1BB" w14:textId="77777777" w:rsidR="009E499B" w:rsidRPr="009E499B" w:rsidRDefault="009E499B" w:rsidP="009E499B">
      <w:pPr>
        <w:widowControl w:val="0"/>
        <w:autoSpaceDE w:val="0"/>
        <w:autoSpaceDN w:val="0"/>
        <w:adjustRightInd w:val="0"/>
        <w:spacing w:after="240" w:line="340" w:lineRule="atLeast"/>
        <w:jc w:val="both"/>
        <w:rPr>
          <w:rFonts w:ascii="Arial" w:hAnsi="Arial" w:cs="Arial"/>
          <w:color w:val="000000"/>
        </w:rPr>
      </w:pPr>
      <w:r w:rsidRPr="009E499B">
        <w:rPr>
          <w:rFonts w:ascii="Arial" w:hAnsi="Arial" w:cs="Arial"/>
          <w:b/>
          <w:bCs/>
          <w:color w:val="000000"/>
        </w:rPr>
        <w:t>2- Le cas échéant, les pièces comptables et éléments de nature statistique suivants</w:t>
      </w:r>
      <w:r w:rsidRPr="009E499B">
        <w:rPr>
          <w:rFonts w:ascii="Arial" w:hAnsi="Arial" w:cs="Arial"/>
          <w:color w:val="000000"/>
        </w:rPr>
        <w:t xml:space="preserve">, permettant de détailler ou d’expliciter les éléments communiqués dans les </w:t>
      </w:r>
      <w:proofErr w:type="gramStart"/>
      <w:r w:rsidRPr="009E499B">
        <w:rPr>
          <w:rFonts w:ascii="Arial" w:hAnsi="Arial" w:cs="Arial"/>
          <w:color w:val="000000"/>
        </w:rPr>
        <w:t>tableaux:</w:t>
      </w:r>
      <w:proofErr w:type="gramEnd"/>
      <w:r w:rsidRPr="009E499B">
        <w:rPr>
          <w:rFonts w:ascii="Arial" w:hAnsi="Arial" w:cs="Arial"/>
          <w:color w:val="000000"/>
        </w:rPr>
        <w:t xml:space="preserve"> </w:t>
      </w:r>
    </w:p>
    <w:p w14:paraId="5CC4BADD" w14:textId="77777777" w:rsidR="009E499B" w:rsidRPr="009E499B" w:rsidRDefault="009E499B" w:rsidP="009E499B">
      <w:pPr>
        <w:widowControl w:val="0"/>
        <w:numPr>
          <w:ilvl w:val="0"/>
          <w:numId w:val="1"/>
        </w:numPr>
        <w:tabs>
          <w:tab w:val="left" w:pos="220"/>
          <w:tab w:val="left" w:pos="720"/>
        </w:tabs>
        <w:autoSpaceDE w:val="0"/>
        <w:autoSpaceDN w:val="0"/>
        <w:adjustRightInd w:val="0"/>
        <w:spacing w:after="240" w:line="340" w:lineRule="atLeast"/>
        <w:ind w:hanging="720"/>
        <w:jc w:val="both"/>
        <w:rPr>
          <w:rFonts w:ascii="Arial" w:hAnsi="Arial" w:cs="Arial"/>
          <w:color w:val="000000"/>
        </w:rPr>
      </w:pPr>
      <w:r w:rsidRPr="009E499B">
        <w:rPr>
          <w:rFonts w:ascii="Arial" w:hAnsi="Arial" w:cs="Arial"/>
          <w:color w:val="000000"/>
          <w:kern w:val="1"/>
        </w:rPr>
        <w:tab/>
      </w:r>
      <w:r w:rsidRPr="009E499B">
        <w:rPr>
          <w:rFonts w:ascii="Arial" w:hAnsi="Arial" w:cs="Arial"/>
          <w:color w:val="000000"/>
          <w:kern w:val="1"/>
        </w:rPr>
        <w:tab/>
      </w:r>
      <w:r w:rsidRPr="009E499B">
        <w:rPr>
          <w:rFonts w:ascii="Arial" w:hAnsi="Arial" w:cs="Arial"/>
          <w:color w:val="000000"/>
        </w:rPr>
        <w:t xml:space="preserve">-  Documents comptables et budgétaires pour les années concernées ; </w:t>
      </w:r>
      <w:r w:rsidRPr="009E499B">
        <w:rPr>
          <w:rFonts w:ascii="MS Mincho" w:eastAsia="MS Mincho" w:hAnsi="MS Mincho" w:cs="MS Mincho"/>
          <w:color w:val="000000"/>
        </w:rPr>
        <w:t> </w:t>
      </w:r>
    </w:p>
    <w:p w14:paraId="02419884" w14:textId="77777777" w:rsidR="009E499B" w:rsidRPr="009E499B" w:rsidRDefault="009E499B" w:rsidP="009E499B">
      <w:pPr>
        <w:widowControl w:val="0"/>
        <w:numPr>
          <w:ilvl w:val="0"/>
          <w:numId w:val="1"/>
        </w:numPr>
        <w:tabs>
          <w:tab w:val="left" w:pos="220"/>
          <w:tab w:val="left" w:pos="720"/>
        </w:tabs>
        <w:autoSpaceDE w:val="0"/>
        <w:autoSpaceDN w:val="0"/>
        <w:adjustRightInd w:val="0"/>
        <w:spacing w:after="240" w:line="340" w:lineRule="atLeast"/>
        <w:ind w:hanging="720"/>
        <w:jc w:val="both"/>
        <w:rPr>
          <w:rFonts w:ascii="Arial" w:hAnsi="Arial" w:cs="Arial"/>
          <w:color w:val="000000"/>
        </w:rPr>
      </w:pPr>
      <w:r w:rsidRPr="009E499B">
        <w:rPr>
          <w:rFonts w:ascii="Arial" w:hAnsi="Arial" w:cs="Arial"/>
          <w:color w:val="000000"/>
          <w:kern w:val="1"/>
        </w:rPr>
        <w:tab/>
      </w:r>
      <w:r w:rsidRPr="009E499B">
        <w:rPr>
          <w:rFonts w:ascii="Arial" w:hAnsi="Arial" w:cs="Arial"/>
          <w:color w:val="000000"/>
          <w:kern w:val="1"/>
        </w:rPr>
        <w:tab/>
      </w:r>
      <w:r w:rsidRPr="009E499B">
        <w:rPr>
          <w:rFonts w:ascii="Arial" w:hAnsi="Arial" w:cs="Arial"/>
          <w:color w:val="000000"/>
        </w:rPr>
        <w:t xml:space="preserve">-  Éléments de nature statistique permettant de justifier des informations communiquées dans les </w:t>
      </w:r>
      <w:r w:rsidRPr="009E499B">
        <w:rPr>
          <w:rFonts w:ascii="MS Mincho" w:eastAsia="MS Mincho" w:hAnsi="MS Mincho" w:cs="MS Mincho"/>
          <w:color w:val="000000"/>
        </w:rPr>
        <w:t> </w:t>
      </w:r>
      <w:proofErr w:type="gramStart"/>
      <w:r w:rsidRPr="009E499B">
        <w:rPr>
          <w:rFonts w:ascii="Arial" w:hAnsi="Arial" w:cs="Arial"/>
          <w:color w:val="000000"/>
        </w:rPr>
        <w:t>tableaux</w:t>
      </w:r>
      <w:proofErr w:type="gramEnd"/>
      <w:r w:rsidRPr="009E499B">
        <w:rPr>
          <w:rFonts w:ascii="Arial" w:hAnsi="Arial" w:cs="Arial"/>
          <w:color w:val="000000"/>
        </w:rPr>
        <w:t xml:space="preserve"> </w:t>
      </w:r>
      <w:r w:rsidRPr="009E499B">
        <w:rPr>
          <w:rFonts w:ascii="MS Mincho" w:eastAsia="MS Mincho" w:hAnsi="MS Mincho" w:cs="MS Mincho"/>
          <w:color w:val="000000"/>
        </w:rPr>
        <w:t> </w:t>
      </w:r>
    </w:p>
    <w:p w14:paraId="2984A678" w14:textId="77777777" w:rsidR="009E499B" w:rsidRPr="009E499B" w:rsidRDefault="009E499B" w:rsidP="009E499B">
      <w:pPr>
        <w:widowControl w:val="0"/>
        <w:numPr>
          <w:ilvl w:val="0"/>
          <w:numId w:val="1"/>
        </w:numPr>
        <w:tabs>
          <w:tab w:val="left" w:pos="220"/>
          <w:tab w:val="left" w:pos="720"/>
        </w:tabs>
        <w:autoSpaceDE w:val="0"/>
        <w:autoSpaceDN w:val="0"/>
        <w:adjustRightInd w:val="0"/>
        <w:spacing w:after="240" w:line="340" w:lineRule="atLeast"/>
        <w:ind w:hanging="720"/>
        <w:jc w:val="both"/>
        <w:rPr>
          <w:rFonts w:ascii="Arial" w:hAnsi="Arial" w:cs="Arial"/>
          <w:color w:val="000000"/>
        </w:rPr>
      </w:pPr>
      <w:r w:rsidRPr="009E499B">
        <w:rPr>
          <w:rFonts w:ascii="Arial" w:hAnsi="Arial" w:cs="Arial"/>
          <w:color w:val="000000"/>
          <w:kern w:val="1"/>
        </w:rPr>
        <w:tab/>
      </w:r>
      <w:r w:rsidRPr="009E499B">
        <w:rPr>
          <w:rFonts w:ascii="Arial" w:hAnsi="Arial" w:cs="Arial"/>
          <w:color w:val="000000"/>
          <w:kern w:val="1"/>
        </w:rPr>
        <w:tab/>
      </w:r>
      <w:r w:rsidRPr="009E499B">
        <w:rPr>
          <w:rFonts w:ascii="Arial" w:hAnsi="Arial" w:cs="Arial"/>
          <w:color w:val="000000"/>
        </w:rPr>
        <w:t>-  Pièces justificatives des dépenses au titre desquelles la commune demande l’attribution de ressources ;</w:t>
      </w:r>
      <w:r>
        <w:rPr>
          <w:rFonts w:ascii="Arial" w:hAnsi="Arial" w:cs="Arial"/>
          <w:color w:val="000000"/>
        </w:rPr>
        <w:t xml:space="preserve"> </w:t>
      </w:r>
      <w:r w:rsidRPr="009E499B">
        <w:rPr>
          <w:rFonts w:ascii="Arial" w:hAnsi="Arial" w:cs="Arial"/>
          <w:color w:val="000000"/>
        </w:rPr>
        <w:t>(</w:t>
      </w:r>
      <w:proofErr w:type="spellStart"/>
      <w:r w:rsidRPr="009E499B">
        <w:rPr>
          <w:rFonts w:ascii="Arial" w:hAnsi="Arial" w:cs="Arial"/>
          <w:color w:val="000000"/>
        </w:rPr>
        <w:t>Cf</w:t>
      </w:r>
      <w:proofErr w:type="spellEnd"/>
      <w:r w:rsidRPr="009E499B">
        <w:rPr>
          <w:rFonts w:ascii="Arial" w:hAnsi="Arial" w:cs="Arial"/>
          <w:color w:val="000000"/>
        </w:rPr>
        <w:t xml:space="preserve"> annexe 4) </w:t>
      </w:r>
      <w:r w:rsidRPr="009E499B">
        <w:rPr>
          <w:rFonts w:ascii="MS Mincho" w:eastAsia="MS Mincho" w:hAnsi="MS Mincho" w:cs="MS Mincho"/>
          <w:color w:val="000000"/>
        </w:rPr>
        <w:t> </w:t>
      </w:r>
    </w:p>
    <w:p w14:paraId="60F30B02" w14:textId="77777777" w:rsidR="009E499B" w:rsidRPr="009E499B" w:rsidRDefault="009E499B" w:rsidP="009E499B">
      <w:pPr>
        <w:widowControl w:val="0"/>
        <w:numPr>
          <w:ilvl w:val="0"/>
          <w:numId w:val="1"/>
        </w:numPr>
        <w:tabs>
          <w:tab w:val="left" w:pos="220"/>
          <w:tab w:val="left" w:pos="720"/>
        </w:tabs>
        <w:autoSpaceDE w:val="0"/>
        <w:autoSpaceDN w:val="0"/>
        <w:adjustRightInd w:val="0"/>
        <w:spacing w:after="240" w:line="340" w:lineRule="atLeast"/>
        <w:ind w:hanging="720"/>
        <w:jc w:val="both"/>
        <w:rPr>
          <w:rFonts w:ascii="Arial" w:hAnsi="Arial" w:cs="Arial"/>
          <w:color w:val="000000"/>
        </w:rPr>
      </w:pPr>
      <w:r w:rsidRPr="009E499B">
        <w:rPr>
          <w:rFonts w:ascii="Arial" w:hAnsi="Arial" w:cs="Arial"/>
          <w:color w:val="000000"/>
          <w:kern w:val="1"/>
        </w:rPr>
        <w:tab/>
      </w:r>
      <w:r w:rsidRPr="009E499B">
        <w:rPr>
          <w:rFonts w:ascii="Arial" w:hAnsi="Arial" w:cs="Arial"/>
          <w:color w:val="000000"/>
          <w:kern w:val="1"/>
        </w:rPr>
        <w:tab/>
      </w:r>
      <w:r w:rsidRPr="009E499B">
        <w:rPr>
          <w:rFonts w:ascii="Arial" w:hAnsi="Arial" w:cs="Arial"/>
          <w:color w:val="000000"/>
        </w:rPr>
        <w:t xml:space="preserve">-  L’ensemble des actes et délibérations </w:t>
      </w:r>
      <w:proofErr w:type="gramStart"/>
      <w:r w:rsidRPr="009E499B">
        <w:rPr>
          <w:rFonts w:ascii="Arial" w:hAnsi="Arial" w:cs="Arial"/>
          <w:color w:val="000000"/>
        </w:rPr>
        <w:t>de la commune relatifs</w:t>
      </w:r>
      <w:proofErr w:type="gramEnd"/>
      <w:r w:rsidRPr="009E499B">
        <w:rPr>
          <w:rFonts w:ascii="Arial" w:hAnsi="Arial" w:cs="Arial"/>
          <w:color w:val="000000"/>
        </w:rPr>
        <w:t xml:space="preserve"> aux établissements privés sous contrat. </w:t>
      </w:r>
      <w:r w:rsidRPr="009E499B">
        <w:rPr>
          <w:rFonts w:ascii="MS Mincho" w:eastAsia="MS Mincho" w:hAnsi="MS Mincho" w:cs="MS Mincho"/>
          <w:color w:val="000000"/>
        </w:rPr>
        <w:t> </w:t>
      </w:r>
    </w:p>
    <w:p w14:paraId="66FA2C28" w14:textId="77777777" w:rsidR="00981D23" w:rsidRPr="009E499B" w:rsidRDefault="00981D23" w:rsidP="009E499B">
      <w:pPr>
        <w:jc w:val="both"/>
        <w:rPr>
          <w:rFonts w:ascii="Arial" w:hAnsi="Arial" w:cs="Arial"/>
        </w:rPr>
      </w:pPr>
    </w:p>
    <w:sectPr w:rsidR="00981D23" w:rsidRPr="009E499B" w:rsidSect="0059551A">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99B"/>
    <w:rsid w:val="00981D23"/>
    <w:rsid w:val="009B7A89"/>
    <w:rsid w:val="009E499B"/>
    <w:rsid w:val="00E509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44FD6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195</Words>
  <Characters>1077</Characters>
  <Application>Microsoft Macintosh Word</Application>
  <DocSecurity>0</DocSecurity>
  <Lines>8</Lines>
  <Paragraphs>2</Paragraphs>
  <ScaleCrop>false</ScaleCrop>
  <LinksUpToDate>false</LinksUpToDate>
  <CharactersWithSpaces>1270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2</cp:revision>
  <dcterms:created xsi:type="dcterms:W3CDTF">2021-03-30T14:11:00Z</dcterms:created>
  <dcterms:modified xsi:type="dcterms:W3CDTF">2021-03-30T14:15:00Z</dcterms:modified>
</cp:coreProperties>
</file>